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E65" w:rsidRDefault="00175E65" w:rsidP="00175E65">
      <w:pPr>
        <w:adjustRightInd w:val="0"/>
        <w:snapToGrid w:val="0"/>
        <w:spacing w:line="360" w:lineRule="auto"/>
        <w:ind w:firstLineChars="200" w:firstLine="560"/>
        <w:jc w:val="left"/>
        <w:rPr>
          <w:rFonts w:ascii="仿宋" w:eastAsia="仿宋" w:hAnsi="仿宋" w:hint="eastAsia"/>
          <w:sz w:val="28"/>
          <w:szCs w:val="28"/>
        </w:rPr>
      </w:pPr>
      <w:r w:rsidRPr="00175E65">
        <w:rPr>
          <w:rFonts w:ascii="仿宋" w:eastAsia="仿宋" w:hAnsi="仿宋" w:hint="eastAsia"/>
          <w:sz w:val="28"/>
          <w:szCs w:val="28"/>
        </w:rPr>
        <w:t>附件1：</w:t>
      </w:r>
    </w:p>
    <w:p w:rsidR="00175E65" w:rsidRPr="00175E65" w:rsidRDefault="00175E65" w:rsidP="00175E65">
      <w:pPr>
        <w:adjustRightInd w:val="0"/>
        <w:snapToGrid w:val="0"/>
        <w:spacing w:line="360" w:lineRule="auto"/>
        <w:ind w:firstLineChars="200" w:firstLine="560"/>
        <w:jc w:val="left"/>
        <w:rPr>
          <w:rFonts w:ascii="仿宋" w:eastAsia="仿宋" w:hAnsi="仿宋" w:hint="eastAsia"/>
          <w:sz w:val="28"/>
          <w:szCs w:val="28"/>
        </w:rPr>
      </w:pPr>
    </w:p>
    <w:p w:rsidR="001D65B2" w:rsidRPr="001D65B2" w:rsidRDefault="001D65B2" w:rsidP="001D65B2">
      <w:pPr>
        <w:adjustRightInd w:val="0"/>
        <w:snapToGrid w:val="0"/>
        <w:spacing w:line="360" w:lineRule="auto"/>
        <w:ind w:firstLineChars="200" w:firstLine="720"/>
        <w:jc w:val="center"/>
        <w:rPr>
          <w:rFonts w:ascii="黑体" w:eastAsia="黑体" w:hAnsi="黑体"/>
          <w:sz w:val="36"/>
          <w:szCs w:val="28"/>
        </w:rPr>
      </w:pPr>
      <w:r w:rsidRPr="001D65B2">
        <w:rPr>
          <w:rFonts w:ascii="黑体" w:eastAsia="黑体" w:hAnsi="黑体" w:hint="eastAsia"/>
          <w:sz w:val="36"/>
          <w:szCs w:val="28"/>
        </w:rPr>
        <w:t>“兆易创新杯”第十六届研究生电子设计竞赛</w:t>
      </w:r>
    </w:p>
    <w:p w:rsidR="001D65B2" w:rsidRPr="001D65B2" w:rsidRDefault="001D65B2" w:rsidP="001D65B2">
      <w:pPr>
        <w:adjustRightInd w:val="0"/>
        <w:snapToGrid w:val="0"/>
        <w:spacing w:line="360" w:lineRule="auto"/>
        <w:ind w:firstLineChars="200" w:firstLine="720"/>
        <w:jc w:val="center"/>
        <w:rPr>
          <w:rFonts w:ascii="黑体" w:eastAsia="黑体" w:hAnsi="黑体"/>
          <w:sz w:val="36"/>
          <w:szCs w:val="28"/>
        </w:rPr>
      </w:pPr>
      <w:r w:rsidRPr="001D65B2">
        <w:rPr>
          <w:rFonts w:ascii="黑体" w:eastAsia="黑体" w:hAnsi="黑体" w:hint="eastAsia"/>
          <w:sz w:val="36"/>
          <w:szCs w:val="28"/>
        </w:rPr>
        <w:t>参赛说明</w:t>
      </w:r>
    </w:p>
    <w:p w:rsidR="001D65B2" w:rsidRPr="001D65B2" w:rsidRDefault="001D65B2" w:rsidP="001D65B2">
      <w:pPr>
        <w:adjustRightInd w:val="0"/>
        <w:snapToGrid w:val="0"/>
        <w:spacing w:line="360" w:lineRule="auto"/>
        <w:ind w:firstLineChars="200" w:firstLine="562"/>
        <w:rPr>
          <w:rFonts w:asciiTheme="minorEastAsia" w:hAnsiTheme="minorEastAsia"/>
          <w:b/>
          <w:sz w:val="28"/>
          <w:szCs w:val="28"/>
        </w:rPr>
      </w:pPr>
      <w:r w:rsidRPr="001D65B2">
        <w:rPr>
          <w:rFonts w:asciiTheme="minorEastAsia" w:hAnsiTheme="minorEastAsia" w:hint="eastAsia"/>
          <w:b/>
          <w:sz w:val="28"/>
          <w:szCs w:val="28"/>
        </w:rPr>
        <w:t>一、竞赛时间</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开赛时间：2021年4月</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报名截止：2021年6月20日</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初赛、决赛时间：预计7月初举办初赛，8月中旬举办全国总决赛。</w:t>
      </w:r>
    </w:p>
    <w:p w:rsidR="001D65B2" w:rsidRPr="001D65B2" w:rsidRDefault="001D65B2" w:rsidP="001D65B2">
      <w:pPr>
        <w:adjustRightInd w:val="0"/>
        <w:snapToGrid w:val="0"/>
        <w:spacing w:line="360" w:lineRule="auto"/>
        <w:ind w:firstLineChars="200" w:firstLine="562"/>
        <w:rPr>
          <w:rFonts w:asciiTheme="minorEastAsia" w:hAnsiTheme="minorEastAsia"/>
          <w:b/>
          <w:sz w:val="28"/>
          <w:szCs w:val="28"/>
        </w:rPr>
      </w:pPr>
      <w:r w:rsidRPr="001D65B2">
        <w:rPr>
          <w:rFonts w:asciiTheme="minorEastAsia" w:hAnsiTheme="minorEastAsia" w:cs="宋体" w:hint="eastAsia"/>
          <w:b/>
          <w:sz w:val="28"/>
          <w:szCs w:val="28"/>
        </w:rPr>
        <w:t> </w:t>
      </w:r>
      <w:r w:rsidRPr="001D65B2">
        <w:rPr>
          <w:rFonts w:asciiTheme="minorEastAsia" w:hAnsiTheme="minorEastAsia" w:hint="eastAsia"/>
          <w:b/>
          <w:sz w:val="28"/>
          <w:szCs w:val="28"/>
        </w:rPr>
        <w:t>二、赛区划分</w:t>
      </w:r>
      <w:r w:rsidRPr="001D65B2">
        <w:rPr>
          <w:rFonts w:asciiTheme="minorEastAsia" w:hAnsiTheme="minorEastAsia" w:cs="宋体" w:hint="eastAsia"/>
          <w:b/>
          <w:sz w:val="28"/>
          <w:szCs w:val="28"/>
        </w:rPr>
        <w:t> </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第十六届中国研究生电子设计竞赛全国划分八大赛区：</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东北分赛区：黑龙江省、吉林省、辽宁省</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华北分赛区：北京市、天津市、河北省、山东省、山西省、内蒙古自治区</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西北分赛区：陕西省、甘肃省、青海省、宁夏回族自治区、新疆维吾尔自治区</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华中分赛区：湖北省、湖南省、河南省、江西省</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华东分赛区：江苏省、安徽省、浙江省、福建省、台湾地区</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上海分赛区：上海市</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华南分赛区：广东省、广西壮族自治区、海南省、香港特别行政区、澳门特别行政区</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西南分赛区：四川省、重庆市、贵州省、云南省、西藏自治区</w:t>
      </w:r>
    </w:p>
    <w:p w:rsidR="001D65B2" w:rsidRPr="001D65B2" w:rsidRDefault="001D65B2" w:rsidP="001D65B2">
      <w:pPr>
        <w:adjustRightInd w:val="0"/>
        <w:snapToGrid w:val="0"/>
        <w:spacing w:line="360" w:lineRule="auto"/>
        <w:ind w:firstLineChars="200" w:firstLine="560"/>
        <w:rPr>
          <w:rFonts w:asciiTheme="minorEastAsia" w:hAnsiTheme="minorEastAsia"/>
          <w:b/>
          <w:sz w:val="28"/>
          <w:szCs w:val="28"/>
        </w:rPr>
      </w:pPr>
      <w:r w:rsidRPr="001D65B2">
        <w:rPr>
          <w:rFonts w:asciiTheme="minorEastAsia" w:hAnsiTheme="minorEastAsia" w:cs="宋体" w:hint="eastAsia"/>
          <w:sz w:val="28"/>
          <w:szCs w:val="28"/>
        </w:rPr>
        <w:t> </w:t>
      </w:r>
      <w:r w:rsidRPr="001D65B2">
        <w:rPr>
          <w:rFonts w:asciiTheme="minorEastAsia" w:hAnsiTheme="minorEastAsia" w:hint="eastAsia"/>
          <w:b/>
          <w:sz w:val="28"/>
          <w:szCs w:val="28"/>
        </w:rPr>
        <w:t>三、组织机构</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指导单位：</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教育部学位管理与研究生教育司</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lastRenderedPageBreak/>
        <w:t>教育部学位与研究生教育发展中心</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主办单位：</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中国学位与研究生教育学会</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中国科协青少年科技中心</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中国电子学会</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承办单位：</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全国总决赛：绍兴市人民政府</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东北分赛区：哈尔滨工程大学</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华北分赛区：山东电子学会、山东大学</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西北分赛区：西北工业大学</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华中分赛区：中南大学</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华东分赛区：南通大学</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上海分赛区：上海市电子学会、上海工程技术大学</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华南分赛区：广西大学</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西南分赛区：重庆科技学院</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协办单位：</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绍兴文理学院、绍兴市委人才办、绍兴市经信局、绍兴市教育局、绍兴市科协、越城区人民政府</w:t>
      </w:r>
    </w:p>
    <w:p w:rsidR="001D65B2" w:rsidRPr="001D65B2" w:rsidRDefault="001D65B2" w:rsidP="001D65B2">
      <w:pPr>
        <w:adjustRightInd w:val="0"/>
        <w:snapToGrid w:val="0"/>
        <w:spacing w:line="360" w:lineRule="auto"/>
        <w:ind w:firstLineChars="200" w:firstLine="562"/>
        <w:rPr>
          <w:rFonts w:asciiTheme="minorEastAsia" w:hAnsiTheme="minorEastAsia"/>
          <w:b/>
          <w:sz w:val="28"/>
          <w:szCs w:val="28"/>
        </w:rPr>
      </w:pPr>
      <w:r w:rsidRPr="001D65B2">
        <w:rPr>
          <w:rFonts w:asciiTheme="minorEastAsia" w:hAnsiTheme="minorEastAsia" w:hint="eastAsia"/>
          <w:b/>
          <w:sz w:val="28"/>
          <w:szCs w:val="28"/>
        </w:rPr>
        <w:t>四、竞赛程序</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中国研究生电子设计竞赛分六个阶段：竞赛筹备、分赛区成立与竞赛宣传、参赛报名及参赛作品搜集、分赛区初赛、决赛现场评审及颁奖、竞赛总结。具体参赛流程如下。</w:t>
      </w:r>
    </w:p>
    <w:p w:rsidR="001D65B2" w:rsidRPr="001D65B2" w:rsidRDefault="001D65B2" w:rsidP="001D65B2">
      <w:pPr>
        <w:adjustRightInd w:val="0"/>
        <w:snapToGrid w:val="0"/>
        <w:spacing w:line="360" w:lineRule="auto"/>
        <w:ind w:firstLineChars="200" w:firstLine="560"/>
        <w:jc w:val="center"/>
        <w:rPr>
          <w:rFonts w:asciiTheme="minorEastAsia" w:hAnsiTheme="minorEastAsia"/>
          <w:sz w:val="28"/>
          <w:szCs w:val="28"/>
        </w:rPr>
      </w:pPr>
      <w:r w:rsidRPr="001D65B2">
        <w:rPr>
          <w:rFonts w:asciiTheme="minorEastAsia" w:hAnsiTheme="minorEastAsia"/>
          <w:noProof/>
          <w:sz w:val="28"/>
          <w:szCs w:val="28"/>
        </w:rPr>
        <w:lastRenderedPageBreak/>
        <w:drawing>
          <wp:inline distT="0" distB="0" distL="0" distR="0" wp14:anchorId="285190E3" wp14:editId="5C302D41">
            <wp:extent cx="5383231" cy="3434316"/>
            <wp:effectExtent l="0" t="0" r="8255" b="0"/>
            <wp:docPr id="2" name="图片 2" descr="https://cpipc.acge.org.cn/pcp/img/2021/4-14/1587d157f5174159839e12a36f5b1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ipc.acge.org.cn/pcp/img/2021/4-14/1587d157f5174159839e12a36f5b14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3492" cy="3434483"/>
                    </a:xfrm>
                    <a:prstGeom prst="rect">
                      <a:avLst/>
                    </a:prstGeom>
                    <a:noFill/>
                    <a:ln>
                      <a:noFill/>
                    </a:ln>
                  </pic:spPr>
                </pic:pic>
              </a:graphicData>
            </a:graphic>
          </wp:inline>
        </w:drawing>
      </w:r>
    </w:p>
    <w:p w:rsidR="001D65B2" w:rsidRPr="001D65B2" w:rsidRDefault="001D65B2" w:rsidP="001D65B2">
      <w:pPr>
        <w:adjustRightInd w:val="0"/>
        <w:snapToGrid w:val="0"/>
        <w:spacing w:line="360" w:lineRule="auto"/>
        <w:ind w:firstLineChars="200" w:firstLine="562"/>
        <w:jc w:val="center"/>
        <w:rPr>
          <w:rFonts w:asciiTheme="minorEastAsia" w:hAnsiTheme="minorEastAsia"/>
          <w:b/>
          <w:sz w:val="28"/>
          <w:szCs w:val="28"/>
        </w:rPr>
      </w:pPr>
      <w:r w:rsidRPr="001D65B2">
        <w:rPr>
          <w:rFonts w:asciiTheme="minorEastAsia" w:hAnsiTheme="minorEastAsia" w:hint="eastAsia"/>
          <w:b/>
          <w:sz w:val="28"/>
          <w:szCs w:val="28"/>
        </w:rPr>
        <w:t>参赛流程图</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cs="宋体" w:hint="eastAsia"/>
          <w:sz w:val="28"/>
          <w:szCs w:val="28"/>
        </w:rPr>
        <w:t> </w:t>
      </w:r>
    </w:p>
    <w:p w:rsidR="001D65B2" w:rsidRPr="001D65B2" w:rsidRDefault="001D65B2" w:rsidP="001D65B2">
      <w:pPr>
        <w:adjustRightInd w:val="0"/>
        <w:snapToGrid w:val="0"/>
        <w:spacing w:line="360" w:lineRule="auto"/>
        <w:ind w:firstLineChars="200" w:firstLine="562"/>
        <w:rPr>
          <w:rFonts w:asciiTheme="minorEastAsia" w:hAnsiTheme="minorEastAsia"/>
          <w:b/>
          <w:sz w:val="28"/>
          <w:szCs w:val="28"/>
        </w:rPr>
      </w:pPr>
      <w:r w:rsidRPr="001D65B2">
        <w:rPr>
          <w:rFonts w:asciiTheme="minorEastAsia" w:hAnsiTheme="minorEastAsia" w:hint="eastAsia"/>
          <w:b/>
          <w:sz w:val="28"/>
          <w:szCs w:val="28"/>
        </w:rPr>
        <w:t>五、参赛办法</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1.中国大陆、港澳台地区在读研究生（包括应届毕业生）和已获得研究生入学资格的大四本科生（需提供学校保</w:t>
      </w:r>
      <w:proofErr w:type="gramStart"/>
      <w:r w:rsidRPr="001D65B2">
        <w:rPr>
          <w:rFonts w:asciiTheme="minorEastAsia" w:hAnsiTheme="minorEastAsia" w:hint="eastAsia"/>
          <w:sz w:val="28"/>
          <w:szCs w:val="28"/>
        </w:rPr>
        <w:t>研</w:t>
      </w:r>
      <w:proofErr w:type="gramEnd"/>
      <w:r w:rsidRPr="001D65B2">
        <w:rPr>
          <w:rFonts w:asciiTheme="minorEastAsia" w:hAnsiTheme="minorEastAsia" w:hint="eastAsia"/>
          <w:sz w:val="28"/>
          <w:szCs w:val="28"/>
        </w:rPr>
        <w:t>、录取证明）及国外高校在读研究生可参赛。</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2.以参赛队为基本报名单位，不接受个人形式报名。</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3.竞赛分为技术竞赛和商业计划书专项赛两大部分，两部分竞赛相互独立，组队、报名、评审、奖励工作均分开进行，互不影响。技术竞赛部分又分为企业命题和开放式命题。企业命题，开放命题二选</w:t>
      </w:r>
      <w:proofErr w:type="gramStart"/>
      <w:r w:rsidRPr="001D65B2">
        <w:rPr>
          <w:rFonts w:asciiTheme="minorEastAsia" w:hAnsiTheme="minorEastAsia" w:hint="eastAsia"/>
          <w:sz w:val="28"/>
          <w:szCs w:val="28"/>
        </w:rPr>
        <w:t>一</w:t>
      </w:r>
      <w:proofErr w:type="gramEnd"/>
      <w:r w:rsidRPr="001D65B2">
        <w:rPr>
          <w:rFonts w:asciiTheme="minorEastAsia" w:hAnsiTheme="minorEastAsia" w:hint="eastAsia"/>
          <w:sz w:val="28"/>
          <w:szCs w:val="28"/>
        </w:rPr>
        <w:t>，其中参与企业命题的队伍可以同时参加对应技术方向开放命题评审。</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noProof/>
          <w:sz w:val="28"/>
          <w:szCs w:val="28"/>
        </w:rPr>
        <w:lastRenderedPageBreak/>
        <w:drawing>
          <wp:inline distT="0" distB="0" distL="0" distR="0" wp14:anchorId="3F44F9D2" wp14:editId="5430B3A5">
            <wp:extent cx="4274288" cy="5112536"/>
            <wp:effectExtent l="0" t="0" r="0" b="0"/>
            <wp:docPr id="1" name="图片 1" descr="https://cpipc.acge.org.cn/pcp/img/2021/4-14/6b8ff6b7231a458b956751e160548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pipc.acge.org.cn/pcp/img/2021/4-14/6b8ff6b7231a458b956751e160548ed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4341" cy="5112599"/>
                    </a:xfrm>
                    <a:prstGeom prst="rect">
                      <a:avLst/>
                    </a:prstGeom>
                    <a:noFill/>
                    <a:ln>
                      <a:noFill/>
                    </a:ln>
                  </pic:spPr>
                </pic:pic>
              </a:graphicData>
            </a:graphic>
          </wp:inline>
        </w:drawing>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sz w:val="28"/>
          <w:szCs w:val="28"/>
        </w:rPr>
        <w:br/>
      </w:r>
      <w:r w:rsidRPr="001D65B2">
        <w:rPr>
          <w:rFonts w:asciiTheme="minorEastAsia" w:hAnsiTheme="minorEastAsia" w:hint="eastAsia"/>
          <w:sz w:val="28"/>
          <w:szCs w:val="28"/>
        </w:rPr>
        <w:t>4.每支参赛队由指导老师、队长和队员组成。在同一个参赛部分（技术竞赛或商业计划书专项赛）中，指导老师一名或两名，队长一名，队员一名至二名，每位指导老师至多指导两支参赛队，每位参赛队员只能加入一支参赛队。</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5.参赛队伍成员须是对参赛作品有实质贡献的个体，不允许成员挂名。如发现挂名现象，组委会将永久取消挂名参赛者参赛资格，并向各参赛单位通报，请各位参赛者相互监督。</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6.组队时，由队长确认指导老师顺序和队员顺序，此顺序依据参赛贡献大小确定。获奖证书将严格按照组队顺序制作，不再确认和更</w:t>
      </w:r>
      <w:r w:rsidRPr="001D65B2">
        <w:rPr>
          <w:rFonts w:asciiTheme="minorEastAsia" w:hAnsiTheme="minorEastAsia" w:hint="eastAsia"/>
          <w:sz w:val="28"/>
          <w:szCs w:val="28"/>
        </w:rPr>
        <w:lastRenderedPageBreak/>
        <w:t>改。</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7.参赛队员必须具有正式研究生学籍或已被确认录取资格。有特殊情况的研究生培养单位，参赛队中最多允许有一名是本科生，但必须事先向竞赛组委会申请并经过批准。</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8.参赛队伍经过所在参赛单位同意后，在竞赛官网上完成注册、组队报名、缴费凭证上传及作品提交。</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9.参赛单位设立研究生电子设计竞赛工作小组或联络人，在竞赛</w:t>
      </w:r>
      <w:proofErr w:type="gramStart"/>
      <w:r w:rsidRPr="001D65B2">
        <w:rPr>
          <w:rFonts w:asciiTheme="minorEastAsia" w:hAnsiTheme="minorEastAsia" w:hint="eastAsia"/>
          <w:sz w:val="28"/>
          <w:szCs w:val="28"/>
        </w:rPr>
        <w:t>官网注册</w:t>
      </w:r>
      <w:proofErr w:type="gramEnd"/>
      <w:r w:rsidRPr="001D65B2">
        <w:rPr>
          <w:rFonts w:asciiTheme="minorEastAsia" w:hAnsiTheme="minorEastAsia" w:hint="eastAsia"/>
          <w:sz w:val="28"/>
          <w:szCs w:val="28"/>
        </w:rPr>
        <w:t>参赛单位管理员账户，负责本参赛单位参赛队伍的资格审核和信息管理。</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10.技术竞赛报名费由各分赛区承办单位收取并向缴费单位或个人开具发票。报名费原则上每支参赛队伍500元人民币，如有特殊情况，各分赛区可适当调整，并出具官方通知。</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11.商业计划书专项赛报名费由主办方及秘书处单位中国电子学会收取并开具发票。</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12.技术竞赛报名时，要求在报名页面填写描述作品创新点的作品简介，并填写最能说明作品创新点的三个创新关键词，及成员分工说明。</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13.报名截止日期前，竞赛网站上填写的参赛队员、队员顺序及参赛作品信息均可变更，报名截止日期后，参赛队员及参赛作品不可变更，进入决赛后，参赛队可改进、完善其参赛作品，但不可更换参赛作品内容和参赛队员。如因特殊情况必须变更，参赛队需向组委会提交变更申请，组委会同意后，方可变更。擅自变更参赛信息的参赛队，组委会有权取消其参赛资格。</w:t>
      </w:r>
    </w:p>
    <w:p w:rsidR="001D65B2" w:rsidRPr="001D65B2" w:rsidRDefault="001D65B2" w:rsidP="001D65B2">
      <w:pPr>
        <w:adjustRightInd w:val="0"/>
        <w:snapToGrid w:val="0"/>
        <w:spacing w:line="360" w:lineRule="auto"/>
        <w:ind w:firstLineChars="200" w:firstLine="560"/>
        <w:rPr>
          <w:rFonts w:asciiTheme="minorEastAsia" w:hAnsiTheme="minorEastAsia"/>
          <w:b/>
          <w:sz w:val="28"/>
          <w:szCs w:val="28"/>
        </w:rPr>
      </w:pPr>
      <w:r w:rsidRPr="001D65B2">
        <w:rPr>
          <w:rFonts w:asciiTheme="minorEastAsia" w:hAnsiTheme="minorEastAsia" w:cs="宋体" w:hint="eastAsia"/>
          <w:sz w:val="28"/>
          <w:szCs w:val="28"/>
        </w:rPr>
        <w:t> </w:t>
      </w:r>
      <w:r w:rsidRPr="001D65B2">
        <w:rPr>
          <w:rFonts w:asciiTheme="minorEastAsia" w:hAnsiTheme="minorEastAsia" w:hint="eastAsia"/>
          <w:b/>
          <w:sz w:val="28"/>
          <w:szCs w:val="28"/>
        </w:rPr>
        <w:t>六、竞赛说明</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1.技术竞赛采用开放式命题与企业命题相结合的方式进行，由参</w:t>
      </w:r>
      <w:r w:rsidRPr="001D65B2">
        <w:rPr>
          <w:rFonts w:asciiTheme="minorEastAsia" w:hAnsiTheme="minorEastAsia" w:hint="eastAsia"/>
          <w:sz w:val="28"/>
          <w:szCs w:val="28"/>
        </w:rPr>
        <w:lastRenderedPageBreak/>
        <w:t>赛队自主选择作品命题。评审重点考察作品的创意和创新性，技术实现以及团队综合能力。</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2.开放式命题分为以下七个参赛方向，参赛队可自行选择参赛方向：</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(1)电路与嵌入式系统类，包括但不限于针对某一功能应用所开展的具有较强创新创意的电子电路软硬件设计、终端设备或嵌入式系统实现等，如基于FPGA、DSP、MCU、嵌入式系统等开发的软硬件系统、智能硬件、新型射频天线、并行处理系统、仪器仪表等；</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(2)机电控制与智能制造类，包括但不限于实现自动控制与自主运行的创新创意软硬件系统与电气自动化系统等，如机器人，飞行器，智能车，工业自动化，电气自动化传感器、设备或系统，电能变换技术、电力电子与电力传动、电机控制技术等；</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(3)通信与网络技术类，包括但不限于基于各种通信及网络技术研究开发的创新创意通信网络应用模块或系统，如网络安全、无线通信、光纤通信、互联网、物联网、空间信息网、水下通信网络、工业控制网络、边缘计算等通信或网络设备、系统或软件等；</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(4)信息感知系统与应用类，包括但不限于光电感知、传感器、</w:t>
      </w:r>
      <w:proofErr w:type="gramStart"/>
      <w:r w:rsidRPr="001D65B2">
        <w:rPr>
          <w:rFonts w:asciiTheme="minorEastAsia" w:hAnsiTheme="minorEastAsia" w:hint="eastAsia"/>
          <w:sz w:val="28"/>
          <w:szCs w:val="28"/>
        </w:rPr>
        <w:t>微纳传感器</w:t>
      </w:r>
      <w:proofErr w:type="gramEnd"/>
      <w:r w:rsidRPr="001D65B2">
        <w:rPr>
          <w:rFonts w:asciiTheme="minorEastAsia" w:hAnsiTheme="minorEastAsia" w:hint="eastAsia"/>
          <w:sz w:val="28"/>
          <w:szCs w:val="28"/>
        </w:rPr>
        <w:t>与</w:t>
      </w:r>
      <w:proofErr w:type="gramStart"/>
      <w:r w:rsidRPr="001D65B2">
        <w:rPr>
          <w:rFonts w:asciiTheme="minorEastAsia" w:hAnsiTheme="minorEastAsia" w:hint="eastAsia"/>
          <w:sz w:val="28"/>
          <w:szCs w:val="28"/>
        </w:rPr>
        <w:t>微机电</w:t>
      </w:r>
      <w:proofErr w:type="gramEnd"/>
      <w:r w:rsidRPr="001D65B2">
        <w:rPr>
          <w:rFonts w:asciiTheme="minorEastAsia" w:hAnsiTheme="minorEastAsia" w:hint="eastAsia"/>
          <w:sz w:val="28"/>
          <w:szCs w:val="28"/>
        </w:rPr>
        <w:t>系统、空间探测等传感与信息获取类软硬件系统，如工业传感、生物传感、生态环境传感、光电探测、遥感探测、定位导航等系统的设计与实现；</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(5)信号和信息处理技术与系统，包括但不限于视频、图像、语音、文本、频谱信号处理和信息处理、特征识别，以及信号检测及对抗的软硬件系统，</w:t>
      </w:r>
      <w:r w:rsidRPr="001D65B2">
        <w:rPr>
          <w:rFonts w:asciiTheme="minorEastAsia" w:hAnsiTheme="minorEastAsia" w:cs="宋体" w:hint="eastAsia"/>
          <w:sz w:val="28"/>
          <w:szCs w:val="28"/>
        </w:rPr>
        <w:t> </w:t>
      </w:r>
      <w:r w:rsidRPr="001D65B2">
        <w:rPr>
          <w:rFonts w:asciiTheme="minorEastAsia" w:hAnsiTheme="minorEastAsia" w:hint="eastAsia"/>
          <w:sz w:val="28"/>
          <w:szCs w:val="28"/>
        </w:rPr>
        <w:t>如安防监控、音视频编解码、网络文本搜索与处理、雷达信号处理、信息对抗系统等；</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(6)人工智能类，包括但不限于自然语言处理、机器视觉、深度</w:t>
      </w:r>
      <w:r w:rsidRPr="001D65B2">
        <w:rPr>
          <w:rFonts w:asciiTheme="minorEastAsia" w:hAnsiTheme="minorEastAsia" w:hint="eastAsia"/>
          <w:sz w:val="28"/>
          <w:szCs w:val="28"/>
        </w:rPr>
        <w:lastRenderedPageBreak/>
        <w:t>学习、机器学习、大数据处理、群体智能、决策管理等技术的软硬件系统或智能应用，如：智能机器人、智慧城市、智能医疗、智能安防、自动驾驶、智慧家居等。</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(7)技术探索与交叉学科类，包括但不限于基于新材料、新器件、新工艺、新设计等构建的新型电子信息类软硬件系统，如面向生命健康、艺术创造、环境生态、清洁能源等的新型传感器、电子电路、处理器、通信网络设备、信息处理器以及应用系统等。</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3.企业命题包括</w:t>
      </w:r>
      <w:proofErr w:type="gramStart"/>
      <w:r w:rsidRPr="001D65B2">
        <w:rPr>
          <w:rFonts w:asciiTheme="minorEastAsia" w:hAnsiTheme="minorEastAsia" w:hint="eastAsia"/>
          <w:sz w:val="28"/>
          <w:szCs w:val="28"/>
        </w:rPr>
        <w:t>兆易创新</w:t>
      </w:r>
      <w:proofErr w:type="gramEnd"/>
      <w:r w:rsidRPr="001D65B2">
        <w:rPr>
          <w:rFonts w:asciiTheme="minorEastAsia" w:hAnsiTheme="minorEastAsia" w:hint="eastAsia"/>
          <w:sz w:val="28"/>
          <w:szCs w:val="28"/>
        </w:rPr>
        <w:t>企业命题、飞腾企业命题、景嘉微企业命题、龙芯企业命题、TI企业命题、arm china企业命题、Synopsys企业专项奖、</w:t>
      </w:r>
      <w:proofErr w:type="spellStart"/>
      <w:r w:rsidRPr="001D65B2">
        <w:rPr>
          <w:rFonts w:asciiTheme="minorEastAsia" w:hAnsiTheme="minorEastAsia" w:hint="eastAsia"/>
          <w:sz w:val="28"/>
          <w:szCs w:val="28"/>
        </w:rPr>
        <w:t>MathWorks</w:t>
      </w:r>
      <w:proofErr w:type="spellEnd"/>
      <w:r w:rsidRPr="001D65B2">
        <w:rPr>
          <w:rFonts w:asciiTheme="minorEastAsia" w:hAnsiTheme="minorEastAsia" w:hint="eastAsia"/>
          <w:sz w:val="28"/>
          <w:szCs w:val="28"/>
        </w:rPr>
        <w:t>企业专项奖、Xilinx企业专项奖。具体命题及专项</w:t>
      </w:r>
      <w:proofErr w:type="gramStart"/>
      <w:r w:rsidRPr="001D65B2">
        <w:rPr>
          <w:rFonts w:asciiTheme="minorEastAsia" w:hAnsiTheme="minorEastAsia" w:hint="eastAsia"/>
          <w:sz w:val="28"/>
          <w:szCs w:val="28"/>
        </w:rPr>
        <w:t>奖信息</w:t>
      </w:r>
      <w:proofErr w:type="gramEnd"/>
      <w:r w:rsidRPr="001D65B2">
        <w:rPr>
          <w:rFonts w:asciiTheme="minorEastAsia" w:hAnsiTheme="minorEastAsia" w:hint="eastAsia"/>
          <w:sz w:val="28"/>
          <w:szCs w:val="28"/>
        </w:rPr>
        <w:t>请于2021年4月参见竞赛官方网站。</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4.技术竞赛要求参赛</w:t>
      </w:r>
      <w:proofErr w:type="gramStart"/>
      <w:r w:rsidRPr="001D65B2">
        <w:rPr>
          <w:rFonts w:asciiTheme="minorEastAsia" w:hAnsiTheme="minorEastAsia" w:hint="eastAsia"/>
          <w:sz w:val="28"/>
          <w:szCs w:val="28"/>
        </w:rPr>
        <w:t>队制作</w:t>
      </w:r>
      <w:proofErr w:type="gramEnd"/>
      <w:r w:rsidRPr="001D65B2">
        <w:rPr>
          <w:rFonts w:asciiTheme="minorEastAsia" w:hAnsiTheme="minorEastAsia" w:hint="eastAsia"/>
          <w:sz w:val="28"/>
          <w:szCs w:val="28"/>
        </w:rPr>
        <w:t>符合设计方案的演示实物，向组委会提交的参赛文件为技术论文、演示视频和作品照片的电子文件。</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5.商业计划书专项赛中涉及的作品可以是已实现功能的实物，也可以是未实现功能的概念产品，要求提交的参赛文件为作品介绍</w:t>
      </w:r>
      <w:r w:rsidRPr="001D65B2">
        <w:rPr>
          <w:rFonts w:asciiTheme="minorEastAsia" w:hAnsiTheme="minorEastAsia" w:cs="宋体" w:hint="eastAsia"/>
          <w:sz w:val="28"/>
          <w:szCs w:val="28"/>
        </w:rPr>
        <w:t> </w:t>
      </w:r>
      <w:r w:rsidRPr="001D65B2">
        <w:rPr>
          <w:rFonts w:asciiTheme="minorEastAsia" w:hAnsiTheme="minorEastAsia" w:hint="eastAsia"/>
          <w:sz w:val="28"/>
          <w:szCs w:val="28"/>
        </w:rPr>
        <w:t>PPT</w:t>
      </w:r>
      <w:r w:rsidRPr="001D65B2">
        <w:rPr>
          <w:rFonts w:asciiTheme="minorEastAsia" w:hAnsiTheme="minorEastAsia" w:cs="宋体" w:hint="eastAsia"/>
          <w:sz w:val="28"/>
          <w:szCs w:val="28"/>
        </w:rPr>
        <w:t> </w:t>
      </w:r>
      <w:r w:rsidRPr="001D65B2">
        <w:rPr>
          <w:rFonts w:asciiTheme="minorEastAsia" w:hAnsiTheme="minorEastAsia" w:hint="eastAsia"/>
          <w:sz w:val="28"/>
          <w:szCs w:val="28"/>
        </w:rPr>
        <w:t>和商业计划书的电子文件。</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6.组委会不限制参赛作品所使用工具的品牌和型号，由参赛队自行选择，</w:t>
      </w:r>
      <w:r w:rsidRPr="001D65B2">
        <w:rPr>
          <w:rFonts w:asciiTheme="minorEastAsia" w:hAnsiTheme="minorEastAsia" w:cs="宋体" w:hint="eastAsia"/>
          <w:sz w:val="28"/>
          <w:szCs w:val="28"/>
        </w:rPr>
        <w:t> </w:t>
      </w:r>
      <w:r w:rsidRPr="001D65B2">
        <w:rPr>
          <w:rFonts w:asciiTheme="minorEastAsia" w:hAnsiTheme="minorEastAsia" w:hint="eastAsia"/>
          <w:sz w:val="28"/>
          <w:szCs w:val="28"/>
        </w:rPr>
        <w:t>所使用软硬件工具的品牌不影响竞赛成绩。</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7.参赛队拥有其参赛作品的知识产权，不可抄袭他人作品或侵占他人知识产权。如有违规，组委会有权取消其参赛资格。</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8.同一学校同一主题作品不可连续参赛，如果确实有重大改进，请在初赛提交作品时提交《作品重大改进说明》。若作品无重大改进，一旦查实，撤销比赛资格，并以组委会名义向参赛单位发放通知。</w:t>
      </w:r>
    </w:p>
    <w:p w:rsidR="001D65B2" w:rsidRPr="001D65B2" w:rsidRDefault="001D65B2" w:rsidP="001D65B2">
      <w:pPr>
        <w:adjustRightInd w:val="0"/>
        <w:snapToGrid w:val="0"/>
        <w:spacing w:line="360" w:lineRule="auto"/>
        <w:ind w:firstLineChars="200" w:firstLine="560"/>
        <w:rPr>
          <w:rFonts w:asciiTheme="minorEastAsia" w:hAnsiTheme="minorEastAsia"/>
          <w:b/>
          <w:sz w:val="28"/>
          <w:szCs w:val="28"/>
        </w:rPr>
      </w:pPr>
      <w:r w:rsidRPr="001D65B2">
        <w:rPr>
          <w:rFonts w:asciiTheme="minorEastAsia" w:hAnsiTheme="minorEastAsia" w:cs="宋体" w:hint="eastAsia"/>
          <w:sz w:val="28"/>
          <w:szCs w:val="28"/>
        </w:rPr>
        <w:t> </w:t>
      </w:r>
      <w:r w:rsidRPr="001D65B2">
        <w:rPr>
          <w:rFonts w:asciiTheme="minorEastAsia" w:hAnsiTheme="minorEastAsia" w:hint="eastAsia"/>
          <w:b/>
          <w:sz w:val="28"/>
          <w:szCs w:val="28"/>
        </w:rPr>
        <w:t>七、作品要求</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参赛作品技术论文</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lastRenderedPageBreak/>
        <w:t>技术论文内容建议包括但不限于以下内容：</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（1）作品难点与创新；（2）方案论证与设计；（3）原理分析与硬件电路图；（4）软件设计与流程；（5）系统测试与分析；（6）总结。</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不同类型作品可根据实际情况作相应调整，论文字数8000-10000字为宜。为实现评审的公平性，除论文封面外，目录、摘要、正文、页眉、页脚等处均不允许出现研究生姓名、导师姓名、所在学校等个人信息，一经发现将取消参赛资格。具体格式要求参见附件一。</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参赛作品演示视频及演示PPT</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视频分辨率不小于640X480，大小不超过100M，时长不超过15分钟，格式为</w:t>
      </w:r>
      <w:proofErr w:type="spellStart"/>
      <w:r w:rsidRPr="001D65B2">
        <w:rPr>
          <w:rFonts w:asciiTheme="minorEastAsia" w:hAnsiTheme="minorEastAsia" w:hint="eastAsia"/>
          <w:sz w:val="28"/>
          <w:szCs w:val="28"/>
        </w:rPr>
        <w:t>avi</w:t>
      </w:r>
      <w:proofErr w:type="spellEnd"/>
      <w:r w:rsidRPr="001D65B2">
        <w:rPr>
          <w:rFonts w:asciiTheme="minorEastAsia" w:hAnsiTheme="minorEastAsia" w:hint="eastAsia"/>
          <w:sz w:val="28"/>
          <w:szCs w:val="28"/>
        </w:rPr>
        <w:t>、mp4、</w:t>
      </w:r>
      <w:proofErr w:type="spellStart"/>
      <w:r w:rsidRPr="001D65B2">
        <w:rPr>
          <w:rFonts w:asciiTheme="minorEastAsia" w:hAnsiTheme="minorEastAsia" w:hint="eastAsia"/>
          <w:sz w:val="28"/>
          <w:szCs w:val="28"/>
        </w:rPr>
        <w:t>wmv</w:t>
      </w:r>
      <w:proofErr w:type="spellEnd"/>
      <w:r w:rsidRPr="001D65B2">
        <w:rPr>
          <w:rFonts w:asciiTheme="minorEastAsia" w:hAnsiTheme="minorEastAsia" w:hint="eastAsia"/>
          <w:sz w:val="28"/>
          <w:szCs w:val="28"/>
        </w:rPr>
        <w:t>之一。视频内容应包括作品原理及创新点、结构介绍、功能演示等三部分。</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出现在视频中的参赛队员需穿着正装出镜（男士白衬衣黑西裤黑皮鞋，女士白衬衣黑套裙或黑西裤黑皮鞋），使用普通话讲解作品，配备字幕。</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参赛作品展示图片。</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参赛作品全貌、特写照片5张，指导老师、参赛队员与作品合影1张，全体成员在参赛单位标志物前合影1张，图片大小不超过2M。没有条件合影的，可通过软件拼接合成。</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将技术论文生成PDF格式，直接单独上</w:t>
      </w:r>
      <w:proofErr w:type="gramStart"/>
      <w:r w:rsidRPr="001D65B2">
        <w:rPr>
          <w:rFonts w:asciiTheme="minorEastAsia" w:hAnsiTheme="minorEastAsia" w:hint="eastAsia"/>
          <w:sz w:val="28"/>
          <w:szCs w:val="28"/>
        </w:rPr>
        <w:t>传至官网对应</w:t>
      </w:r>
      <w:proofErr w:type="gramEnd"/>
      <w:r w:rsidRPr="001D65B2">
        <w:rPr>
          <w:rFonts w:asciiTheme="minorEastAsia" w:hAnsiTheme="minorEastAsia" w:hint="eastAsia"/>
          <w:sz w:val="28"/>
          <w:szCs w:val="28"/>
        </w:rPr>
        <w:t>处，演示视频、展示照片及其他电子</w:t>
      </w:r>
      <w:proofErr w:type="gramStart"/>
      <w:r w:rsidRPr="001D65B2">
        <w:rPr>
          <w:rFonts w:asciiTheme="minorEastAsia" w:hAnsiTheme="minorEastAsia" w:hint="eastAsia"/>
          <w:sz w:val="28"/>
          <w:szCs w:val="28"/>
        </w:rPr>
        <w:t>档</w:t>
      </w:r>
      <w:proofErr w:type="gramEnd"/>
      <w:r w:rsidRPr="001D65B2">
        <w:rPr>
          <w:rFonts w:asciiTheme="minorEastAsia" w:hAnsiTheme="minorEastAsia" w:hint="eastAsia"/>
          <w:sz w:val="28"/>
          <w:szCs w:val="28"/>
        </w:rPr>
        <w:t>文件作为附件打包在一个文件夹中并压缩，命名为“参赛单位-参赛队-作品名称”并上传到网络云盘中，将下载链接提交至竞赛官网，即可完成</w:t>
      </w:r>
      <w:proofErr w:type="gramStart"/>
      <w:r w:rsidRPr="001D65B2">
        <w:rPr>
          <w:rFonts w:asciiTheme="minorEastAsia" w:hAnsiTheme="minorEastAsia" w:hint="eastAsia"/>
          <w:sz w:val="28"/>
          <w:szCs w:val="28"/>
        </w:rPr>
        <w:t>官网作品</w:t>
      </w:r>
      <w:proofErr w:type="gramEnd"/>
      <w:r w:rsidRPr="001D65B2">
        <w:rPr>
          <w:rFonts w:asciiTheme="minorEastAsia" w:hAnsiTheme="minorEastAsia" w:hint="eastAsia"/>
          <w:sz w:val="28"/>
          <w:szCs w:val="28"/>
        </w:rPr>
        <w:t>提交。商业计划书专项赛的作品介绍</w:t>
      </w:r>
      <w:proofErr w:type="spellStart"/>
      <w:r w:rsidRPr="001D65B2">
        <w:rPr>
          <w:rFonts w:asciiTheme="minorEastAsia" w:hAnsiTheme="minorEastAsia" w:hint="eastAsia"/>
          <w:sz w:val="28"/>
          <w:szCs w:val="28"/>
        </w:rPr>
        <w:t>ppt</w:t>
      </w:r>
      <w:proofErr w:type="spellEnd"/>
      <w:r w:rsidRPr="001D65B2">
        <w:rPr>
          <w:rFonts w:asciiTheme="minorEastAsia" w:hAnsiTheme="minorEastAsia" w:hint="eastAsia"/>
          <w:sz w:val="28"/>
          <w:szCs w:val="28"/>
        </w:rPr>
        <w:t>内容应包括：（1）作品意义及创新点（2）作品原理及设计方案（3）作品形象及功能模拟。</w:t>
      </w:r>
      <w:proofErr w:type="spellStart"/>
      <w:r w:rsidRPr="001D65B2">
        <w:rPr>
          <w:rFonts w:asciiTheme="minorEastAsia" w:hAnsiTheme="minorEastAsia" w:hint="eastAsia"/>
          <w:sz w:val="28"/>
          <w:szCs w:val="28"/>
        </w:rPr>
        <w:t>ppt</w:t>
      </w:r>
      <w:proofErr w:type="spellEnd"/>
      <w:r w:rsidRPr="001D65B2">
        <w:rPr>
          <w:rFonts w:asciiTheme="minorEastAsia" w:hAnsiTheme="minorEastAsia" w:hint="eastAsia"/>
          <w:sz w:val="28"/>
          <w:szCs w:val="28"/>
        </w:rPr>
        <w:t>模板见附件二。如已有作品实物，需一并提供参赛作品演示视频，视频要求参见本文“六-1”</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lastRenderedPageBreak/>
        <w:t>商业计划书内容建议包括但不限于以下内容：（1）项目意义（2）团队介绍</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产品内容（4）行业及市场情况（5）营销策略（6）融资说明（7）财务计划（8）风险控制（9）项目实施难度。商业计划书模板详见附件三。</w:t>
      </w:r>
    </w:p>
    <w:p w:rsidR="001D65B2" w:rsidRPr="001D65B2" w:rsidRDefault="001D65B2" w:rsidP="001D65B2">
      <w:pPr>
        <w:adjustRightInd w:val="0"/>
        <w:snapToGrid w:val="0"/>
        <w:spacing w:line="360" w:lineRule="auto"/>
        <w:ind w:firstLineChars="200" w:firstLine="562"/>
        <w:rPr>
          <w:rFonts w:asciiTheme="minorEastAsia" w:hAnsiTheme="minorEastAsia"/>
          <w:b/>
          <w:sz w:val="28"/>
          <w:szCs w:val="28"/>
        </w:rPr>
      </w:pPr>
      <w:r w:rsidRPr="001D65B2">
        <w:rPr>
          <w:rFonts w:asciiTheme="minorEastAsia" w:hAnsiTheme="minorEastAsia" w:hint="eastAsia"/>
          <w:b/>
          <w:sz w:val="28"/>
          <w:szCs w:val="28"/>
        </w:rPr>
        <w:t>八、评审办法</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竞赛分为两级评审，包含分赛区初赛评审和全国总决赛评审。</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在企业命题及企业专项奖中获得最高奖项的团队，直接入围全国总决赛。企业命题及企业专项奖最高奖项</w:t>
      </w:r>
      <w:proofErr w:type="gramStart"/>
      <w:r w:rsidRPr="001D65B2">
        <w:rPr>
          <w:rFonts w:asciiTheme="minorEastAsia" w:hAnsiTheme="minorEastAsia" w:hint="eastAsia"/>
          <w:sz w:val="28"/>
          <w:szCs w:val="28"/>
        </w:rPr>
        <w:t>不</w:t>
      </w:r>
      <w:proofErr w:type="gramEnd"/>
      <w:r w:rsidRPr="001D65B2">
        <w:rPr>
          <w:rFonts w:asciiTheme="minorEastAsia" w:hAnsiTheme="minorEastAsia" w:hint="eastAsia"/>
          <w:sz w:val="28"/>
          <w:szCs w:val="28"/>
        </w:rPr>
        <w:t>唯一的，由企业推选其中一支团队入围。</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根据分赛区承办单位具体情况，分赛区可采取现场评审、会议评审、混合评审三种方式进行。全国总决赛采用现场评审的方式进行。</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现场评审方式要求参赛队携带参赛作品和作品展板于统一时间集中到指定地点，展示作品功能，进行分组答辩。评委根据技术论文、作品展示情况和答辩情况进行评审。</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会议评审方式不要求参赛队员到达评审现场，评委通过参赛作品的电子文档进行分组评审。如有需要，根据疫情防控要求和形势变化，部分成果实物演示和评审答辩可采用网络方式进行，没有条件进行实物演示的，可采取电路仿真、系统模拟、网络化系统集成等方法模拟演示。</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根据疫情防控要求和形势变化，部分成果实物演示和评审答辩可采用网络方式进行，没有条件进行实物演示的，可采取电路仿真、系统模拟、网络化系统集成等方法模拟演示。</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作品答辩分为参赛作品介绍、现场问答二个环节，主要评审参赛作品的创意和创新性、参赛队的整体素质和团体协作能力。</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lastRenderedPageBreak/>
        <w:t>初赛和总决赛的评审标准一致。技术竞赛从选题的创意创新与先进性、应用价值、功能完整性与作品展示、论文（现场赛）等维度对作品进行评审；</w:t>
      </w:r>
      <w:r w:rsidRPr="001D65B2">
        <w:rPr>
          <w:rFonts w:asciiTheme="minorEastAsia" w:hAnsiTheme="minorEastAsia" w:cs="宋体" w:hint="eastAsia"/>
          <w:sz w:val="28"/>
          <w:szCs w:val="28"/>
        </w:rPr>
        <w:t> </w:t>
      </w:r>
      <w:r w:rsidRPr="001D65B2">
        <w:rPr>
          <w:rFonts w:asciiTheme="minorEastAsia" w:hAnsiTheme="minorEastAsia" w:hint="eastAsia"/>
          <w:sz w:val="28"/>
          <w:szCs w:val="28"/>
        </w:rPr>
        <w:t>商业计划书专项赛从作品属性、市场属性、介入性和答辩表现（决赛时）等维度对作品进行评审。以100 分制进行打分，给出各参赛作品分数，根据作品分数和获奖比例得出获奖结果，参考评分标准如下。</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“兆易创新杯”第十六届中国研究生电子设计竞赛技术评审标准表</w:t>
      </w:r>
    </w:p>
    <w:tbl>
      <w:tblPr>
        <w:tblW w:w="8516" w:type="dxa"/>
        <w:tblInd w:w="226"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78"/>
        <w:gridCol w:w="6032"/>
        <w:gridCol w:w="1006"/>
      </w:tblGrid>
      <w:tr w:rsidR="001D65B2" w:rsidRPr="001D65B2" w:rsidTr="001D65B2">
        <w:trPr>
          <w:trHeight w:val="239"/>
        </w:trPr>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指标</w:t>
            </w:r>
          </w:p>
        </w:tc>
        <w:tc>
          <w:tcPr>
            <w:tcW w:w="6032"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ind w:firstLineChars="700" w:firstLine="1960"/>
              <w:rPr>
                <w:rFonts w:asciiTheme="minorEastAsia" w:hAnsiTheme="minorEastAsia"/>
                <w:sz w:val="28"/>
                <w:szCs w:val="28"/>
              </w:rPr>
            </w:pPr>
            <w:r w:rsidRPr="001D65B2">
              <w:rPr>
                <w:rFonts w:asciiTheme="minorEastAsia" w:hAnsiTheme="minorEastAsia" w:hint="eastAsia"/>
                <w:sz w:val="28"/>
                <w:szCs w:val="28"/>
              </w:rPr>
              <w:t>评审标准</w:t>
            </w:r>
          </w:p>
        </w:tc>
        <w:tc>
          <w:tcPr>
            <w:tcW w:w="1006"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jc w:val="center"/>
              <w:rPr>
                <w:rFonts w:asciiTheme="minorEastAsia" w:hAnsiTheme="minorEastAsia"/>
                <w:sz w:val="28"/>
                <w:szCs w:val="28"/>
              </w:rPr>
            </w:pPr>
            <w:r w:rsidRPr="001D65B2">
              <w:rPr>
                <w:rFonts w:asciiTheme="minorEastAsia" w:hAnsiTheme="minorEastAsia" w:hint="eastAsia"/>
                <w:sz w:val="28"/>
                <w:szCs w:val="28"/>
              </w:rPr>
              <w:t>权重</w:t>
            </w:r>
          </w:p>
        </w:tc>
      </w:tr>
      <w:tr w:rsidR="001D65B2" w:rsidRPr="001D65B2" w:rsidTr="001D65B2">
        <w:trPr>
          <w:trHeight w:val="364"/>
        </w:trPr>
        <w:tc>
          <w:tcPr>
            <w:tcW w:w="14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jc w:val="center"/>
              <w:rPr>
                <w:rFonts w:asciiTheme="minorEastAsia" w:hAnsiTheme="minorEastAsia"/>
                <w:sz w:val="28"/>
                <w:szCs w:val="28"/>
              </w:rPr>
            </w:pPr>
            <w:r w:rsidRPr="001D65B2">
              <w:rPr>
                <w:rFonts w:asciiTheme="minorEastAsia" w:hAnsiTheme="minorEastAsia" w:hint="eastAsia"/>
                <w:sz w:val="28"/>
                <w:szCs w:val="28"/>
              </w:rPr>
              <w:t>技术论文</w:t>
            </w:r>
          </w:p>
        </w:tc>
        <w:tc>
          <w:tcPr>
            <w:tcW w:w="603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论文结构是否明晰，方案是否合理，重点是否突出，论述是否充分，写作是否规范</w:t>
            </w:r>
          </w:p>
        </w:tc>
        <w:tc>
          <w:tcPr>
            <w:tcW w:w="100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jc w:val="center"/>
              <w:rPr>
                <w:rFonts w:asciiTheme="minorEastAsia" w:hAnsiTheme="minorEastAsia"/>
                <w:sz w:val="28"/>
                <w:szCs w:val="28"/>
              </w:rPr>
            </w:pPr>
            <w:r w:rsidRPr="001D65B2">
              <w:rPr>
                <w:rFonts w:asciiTheme="minorEastAsia" w:hAnsiTheme="minorEastAsia" w:hint="eastAsia"/>
                <w:sz w:val="28"/>
                <w:szCs w:val="28"/>
              </w:rPr>
              <w:t>10</w:t>
            </w:r>
          </w:p>
        </w:tc>
      </w:tr>
      <w:tr w:rsidR="001D65B2" w:rsidRPr="001D65B2" w:rsidTr="001D65B2">
        <w:trPr>
          <w:trHeight w:val="94"/>
        </w:trPr>
        <w:tc>
          <w:tcPr>
            <w:tcW w:w="1478"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jc w:val="center"/>
              <w:rPr>
                <w:rFonts w:asciiTheme="minorEastAsia" w:hAnsiTheme="minorEastAsia"/>
                <w:sz w:val="28"/>
                <w:szCs w:val="28"/>
              </w:rPr>
            </w:pPr>
            <w:r w:rsidRPr="001D65B2">
              <w:rPr>
                <w:rFonts w:asciiTheme="minorEastAsia" w:hAnsiTheme="minorEastAsia" w:hint="eastAsia"/>
                <w:sz w:val="28"/>
                <w:szCs w:val="28"/>
              </w:rPr>
              <w:t>作品展示与功能完整性</w:t>
            </w:r>
          </w:p>
        </w:tc>
        <w:tc>
          <w:tcPr>
            <w:tcW w:w="603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演讲主题是否突出，逻辑是否清晰，功能／性能演示是否成功，回答问题是否正确</w:t>
            </w:r>
          </w:p>
        </w:tc>
        <w:tc>
          <w:tcPr>
            <w:tcW w:w="1006" w:type="dxa"/>
            <w:vMerge w:val="restar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jc w:val="center"/>
              <w:rPr>
                <w:rFonts w:asciiTheme="minorEastAsia" w:hAnsiTheme="minorEastAsia"/>
                <w:sz w:val="28"/>
                <w:szCs w:val="28"/>
              </w:rPr>
            </w:pPr>
            <w:r w:rsidRPr="001D65B2">
              <w:rPr>
                <w:rFonts w:asciiTheme="minorEastAsia" w:hAnsiTheme="minorEastAsia" w:hint="eastAsia"/>
                <w:sz w:val="28"/>
                <w:szCs w:val="28"/>
              </w:rPr>
              <w:t>30</w:t>
            </w:r>
          </w:p>
        </w:tc>
      </w:tr>
      <w:tr w:rsidR="001D65B2" w:rsidRPr="001D65B2" w:rsidTr="001D65B2">
        <w:trPr>
          <w:trHeight w:val="22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1D65B2" w:rsidRPr="001D65B2" w:rsidRDefault="001D65B2" w:rsidP="001D65B2">
            <w:pPr>
              <w:adjustRightInd w:val="0"/>
              <w:snapToGrid w:val="0"/>
              <w:spacing w:line="360" w:lineRule="auto"/>
              <w:ind w:firstLineChars="200" w:firstLine="560"/>
              <w:jc w:val="center"/>
              <w:rPr>
                <w:rFonts w:asciiTheme="minorEastAsia" w:hAnsiTheme="minorEastAsia"/>
                <w:sz w:val="28"/>
                <w:szCs w:val="28"/>
              </w:rPr>
            </w:pPr>
          </w:p>
        </w:tc>
        <w:tc>
          <w:tcPr>
            <w:tcW w:w="603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作品是否具有系统思维，功能是否完整</w:t>
            </w:r>
          </w:p>
        </w:tc>
        <w:tc>
          <w:tcPr>
            <w:tcW w:w="0" w:type="auto"/>
            <w:vMerge/>
            <w:tcBorders>
              <w:top w:val="nil"/>
              <w:left w:val="nil"/>
              <w:bottom w:val="single" w:sz="8" w:space="0" w:color="000000"/>
              <w:right w:val="single" w:sz="8" w:space="0" w:color="000000"/>
            </w:tcBorders>
            <w:shd w:val="clear" w:color="auto" w:fill="FFFFFF"/>
            <w:vAlign w:val="center"/>
            <w:hideMark/>
          </w:tcPr>
          <w:p w:rsidR="001D65B2" w:rsidRPr="001D65B2" w:rsidRDefault="001D65B2" w:rsidP="001D65B2">
            <w:pPr>
              <w:adjustRightInd w:val="0"/>
              <w:snapToGrid w:val="0"/>
              <w:spacing w:line="360" w:lineRule="auto"/>
              <w:ind w:firstLineChars="200" w:firstLine="560"/>
              <w:jc w:val="center"/>
              <w:rPr>
                <w:rFonts w:asciiTheme="minorEastAsia" w:hAnsiTheme="minorEastAsia"/>
                <w:sz w:val="28"/>
                <w:szCs w:val="28"/>
              </w:rPr>
            </w:pPr>
          </w:p>
        </w:tc>
      </w:tr>
      <w:tr w:rsidR="001D65B2" w:rsidRPr="001D65B2" w:rsidTr="001D65B2">
        <w:trPr>
          <w:trHeight w:val="614"/>
        </w:trPr>
        <w:tc>
          <w:tcPr>
            <w:tcW w:w="1478"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jc w:val="center"/>
              <w:rPr>
                <w:rFonts w:asciiTheme="minorEastAsia" w:hAnsiTheme="minorEastAsia"/>
                <w:sz w:val="28"/>
                <w:szCs w:val="28"/>
              </w:rPr>
            </w:pPr>
            <w:r w:rsidRPr="001D65B2">
              <w:rPr>
                <w:rFonts w:asciiTheme="minorEastAsia" w:hAnsiTheme="minorEastAsia" w:hint="eastAsia"/>
                <w:sz w:val="28"/>
                <w:szCs w:val="28"/>
              </w:rPr>
              <w:t>创新/创意</w:t>
            </w:r>
          </w:p>
        </w:tc>
        <w:tc>
          <w:tcPr>
            <w:tcW w:w="603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作品的设计思路、功能、性能等方面是否有突破性和创新性，创意是否新颖，鼓励底层硬件与软件创新设计</w:t>
            </w:r>
          </w:p>
        </w:tc>
        <w:tc>
          <w:tcPr>
            <w:tcW w:w="1006" w:type="dxa"/>
            <w:vMerge w:val="restar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jc w:val="center"/>
              <w:rPr>
                <w:rFonts w:asciiTheme="minorEastAsia" w:hAnsiTheme="minorEastAsia"/>
                <w:sz w:val="28"/>
                <w:szCs w:val="28"/>
              </w:rPr>
            </w:pPr>
            <w:r w:rsidRPr="001D65B2">
              <w:rPr>
                <w:rFonts w:asciiTheme="minorEastAsia" w:hAnsiTheme="minorEastAsia" w:hint="eastAsia"/>
                <w:sz w:val="28"/>
                <w:szCs w:val="28"/>
              </w:rPr>
              <w:t>40</w:t>
            </w:r>
          </w:p>
        </w:tc>
      </w:tr>
      <w:tr w:rsidR="001D65B2" w:rsidRPr="001D65B2" w:rsidTr="001D65B2">
        <w:trPr>
          <w:trHeight w:val="43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1D65B2" w:rsidRPr="001D65B2" w:rsidRDefault="001D65B2" w:rsidP="001D65B2">
            <w:pPr>
              <w:adjustRightInd w:val="0"/>
              <w:snapToGrid w:val="0"/>
              <w:spacing w:line="360" w:lineRule="auto"/>
              <w:ind w:firstLineChars="200" w:firstLine="560"/>
              <w:jc w:val="center"/>
              <w:rPr>
                <w:rFonts w:asciiTheme="minorEastAsia" w:hAnsiTheme="minorEastAsia"/>
                <w:sz w:val="28"/>
                <w:szCs w:val="28"/>
              </w:rPr>
            </w:pPr>
          </w:p>
        </w:tc>
        <w:tc>
          <w:tcPr>
            <w:tcW w:w="603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设计内容、技术方法、理论模型等是否具有先进性</w:t>
            </w:r>
          </w:p>
        </w:tc>
        <w:tc>
          <w:tcPr>
            <w:tcW w:w="0" w:type="auto"/>
            <w:vMerge/>
            <w:tcBorders>
              <w:top w:val="nil"/>
              <w:left w:val="nil"/>
              <w:bottom w:val="single" w:sz="8" w:space="0" w:color="000000"/>
              <w:right w:val="single" w:sz="8" w:space="0" w:color="000000"/>
            </w:tcBorders>
            <w:shd w:val="clear" w:color="auto" w:fill="FFFFFF"/>
            <w:vAlign w:val="center"/>
            <w:hideMark/>
          </w:tcPr>
          <w:p w:rsidR="001D65B2" w:rsidRPr="001D65B2" w:rsidRDefault="001D65B2" w:rsidP="001D65B2">
            <w:pPr>
              <w:adjustRightInd w:val="0"/>
              <w:snapToGrid w:val="0"/>
              <w:spacing w:line="360" w:lineRule="auto"/>
              <w:ind w:firstLineChars="200" w:firstLine="560"/>
              <w:jc w:val="center"/>
              <w:rPr>
                <w:rFonts w:asciiTheme="minorEastAsia" w:hAnsiTheme="minorEastAsia"/>
                <w:sz w:val="28"/>
                <w:szCs w:val="28"/>
              </w:rPr>
            </w:pPr>
          </w:p>
        </w:tc>
      </w:tr>
      <w:tr w:rsidR="001D65B2" w:rsidRPr="001D65B2" w:rsidTr="001D65B2">
        <w:trPr>
          <w:trHeight w:val="1041"/>
        </w:trPr>
        <w:tc>
          <w:tcPr>
            <w:tcW w:w="14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jc w:val="center"/>
              <w:rPr>
                <w:rFonts w:asciiTheme="minorEastAsia" w:hAnsiTheme="minorEastAsia"/>
                <w:sz w:val="28"/>
                <w:szCs w:val="28"/>
              </w:rPr>
            </w:pPr>
            <w:r w:rsidRPr="001D65B2">
              <w:rPr>
                <w:rFonts w:asciiTheme="minorEastAsia" w:hAnsiTheme="minorEastAsia" w:hint="eastAsia"/>
                <w:sz w:val="28"/>
                <w:szCs w:val="28"/>
              </w:rPr>
              <w:t>应用价值</w:t>
            </w:r>
          </w:p>
        </w:tc>
        <w:tc>
          <w:tcPr>
            <w:tcW w:w="603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作品是否具有可行性和可靠性，是否切实解决了实际问题，是否具有广阔的应用前景或推广意义</w:t>
            </w:r>
          </w:p>
        </w:tc>
        <w:tc>
          <w:tcPr>
            <w:tcW w:w="100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jc w:val="center"/>
              <w:rPr>
                <w:rFonts w:asciiTheme="minorEastAsia" w:hAnsiTheme="minorEastAsia"/>
                <w:sz w:val="28"/>
                <w:szCs w:val="28"/>
              </w:rPr>
            </w:pPr>
            <w:r w:rsidRPr="001D65B2">
              <w:rPr>
                <w:rFonts w:asciiTheme="minorEastAsia" w:hAnsiTheme="minorEastAsia" w:hint="eastAsia"/>
                <w:sz w:val="28"/>
                <w:szCs w:val="28"/>
              </w:rPr>
              <w:t>20</w:t>
            </w:r>
          </w:p>
        </w:tc>
      </w:tr>
      <w:tr w:rsidR="001D65B2" w:rsidRPr="001D65B2" w:rsidTr="001D65B2">
        <w:trPr>
          <w:trHeight w:val="520"/>
        </w:trPr>
        <w:tc>
          <w:tcPr>
            <w:tcW w:w="14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ind w:firstLineChars="100" w:firstLine="280"/>
              <w:rPr>
                <w:rFonts w:asciiTheme="minorEastAsia" w:hAnsiTheme="minorEastAsia"/>
                <w:sz w:val="28"/>
                <w:szCs w:val="28"/>
              </w:rPr>
            </w:pPr>
            <w:r w:rsidRPr="001D65B2">
              <w:rPr>
                <w:rFonts w:asciiTheme="minorEastAsia" w:hAnsiTheme="minorEastAsia" w:hint="eastAsia"/>
                <w:sz w:val="28"/>
                <w:szCs w:val="28"/>
              </w:rPr>
              <w:t>总分</w:t>
            </w:r>
          </w:p>
        </w:tc>
        <w:tc>
          <w:tcPr>
            <w:tcW w:w="603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cs="宋体" w:hint="eastAsia"/>
                <w:sz w:val="28"/>
                <w:szCs w:val="28"/>
              </w:rPr>
              <w:t> </w:t>
            </w:r>
          </w:p>
        </w:tc>
        <w:tc>
          <w:tcPr>
            <w:tcW w:w="100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1D65B2" w:rsidRPr="001D65B2" w:rsidRDefault="001D65B2" w:rsidP="001D65B2">
            <w:pPr>
              <w:adjustRightInd w:val="0"/>
              <w:snapToGrid w:val="0"/>
              <w:spacing w:line="360" w:lineRule="auto"/>
              <w:ind w:firstLineChars="100" w:firstLine="280"/>
              <w:rPr>
                <w:rFonts w:asciiTheme="minorEastAsia" w:hAnsiTheme="minorEastAsia"/>
                <w:sz w:val="28"/>
                <w:szCs w:val="28"/>
              </w:rPr>
            </w:pPr>
            <w:r w:rsidRPr="001D65B2">
              <w:rPr>
                <w:rFonts w:asciiTheme="minorEastAsia" w:hAnsiTheme="minorEastAsia" w:hint="eastAsia"/>
                <w:sz w:val="28"/>
                <w:szCs w:val="28"/>
              </w:rPr>
              <w:t>100</w:t>
            </w:r>
          </w:p>
        </w:tc>
      </w:tr>
    </w:tbl>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cs="宋体" w:hint="eastAsia"/>
          <w:sz w:val="28"/>
          <w:szCs w:val="28"/>
        </w:rPr>
        <w:t> </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商业计划书专项</w:t>
      </w:r>
      <w:proofErr w:type="gramStart"/>
      <w:r w:rsidRPr="001D65B2">
        <w:rPr>
          <w:rFonts w:asciiTheme="minorEastAsia" w:hAnsiTheme="minorEastAsia" w:hint="eastAsia"/>
          <w:sz w:val="28"/>
          <w:szCs w:val="28"/>
        </w:rPr>
        <w:t>赛按照</w:t>
      </w:r>
      <w:proofErr w:type="gramEnd"/>
      <w:r w:rsidRPr="001D65B2">
        <w:rPr>
          <w:rFonts w:asciiTheme="minorEastAsia" w:hAnsiTheme="minorEastAsia" w:hint="eastAsia"/>
          <w:sz w:val="28"/>
          <w:szCs w:val="28"/>
        </w:rPr>
        <w:t>参赛作品的作品属性、市场属性、介入性</w:t>
      </w:r>
      <w:r w:rsidRPr="001D65B2">
        <w:rPr>
          <w:rFonts w:asciiTheme="minorEastAsia" w:hAnsiTheme="minorEastAsia" w:hint="eastAsia"/>
          <w:sz w:val="28"/>
          <w:szCs w:val="28"/>
        </w:rPr>
        <w:lastRenderedPageBreak/>
        <w:t>和参赛队答辩表现等综合因素进行评分。</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技术竞赛初赛由分赛区评审委员会组织评审；商业计划书专项赛初赛由秘书处组织投资机构评委进行评审。</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评委采用本校回避原则，</w:t>
      </w:r>
      <w:proofErr w:type="gramStart"/>
      <w:r w:rsidRPr="001D65B2">
        <w:rPr>
          <w:rFonts w:asciiTheme="minorEastAsia" w:hAnsiTheme="minorEastAsia" w:hint="eastAsia"/>
          <w:sz w:val="28"/>
          <w:szCs w:val="28"/>
        </w:rPr>
        <w:t>不</w:t>
      </w:r>
      <w:proofErr w:type="gramEnd"/>
      <w:r w:rsidRPr="001D65B2">
        <w:rPr>
          <w:rFonts w:asciiTheme="minorEastAsia" w:hAnsiTheme="minorEastAsia" w:hint="eastAsia"/>
          <w:sz w:val="28"/>
          <w:szCs w:val="28"/>
        </w:rPr>
        <w:t>参评自己学校的参赛作品。评审期间，要求所有评委关闭手机等通讯工具，不接受任何单位或个人的干预。</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评审采用协商一致的原则，评委意见无法一致时采用无记名投票方法决定结果。</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为维护竞赛纪律，提倡良好的赛风，杜绝不公平竞争，特设立争议期。评审结束后，组委会即在官方网站上公布拟获奖参赛队的名单，接受广大师生的举报与申诉，为期十天。如果举报属实，获奖参赛队确有违纪行为，组委会有权取消其获奖资格，并追究有关人的责任。</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如参赛队对评审结果有异议，可由经过所在单位研究生主管部门授权的领队老师代表所在单位和参赛队向组委会秘书处提交书面质询申请。监督和仲裁委员会组织对质询申请进行调查和仲裁，并给出仲裁结果，仲裁结果作为最终评审结果。质询申请和审核仲裁应在争议期内提出和处理。</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cs="宋体" w:hint="eastAsia"/>
          <w:sz w:val="28"/>
          <w:szCs w:val="28"/>
        </w:rPr>
        <w:t> </w:t>
      </w:r>
    </w:p>
    <w:p w:rsidR="001D65B2" w:rsidRPr="001D65B2" w:rsidRDefault="001D65B2" w:rsidP="001D65B2">
      <w:pPr>
        <w:adjustRightInd w:val="0"/>
        <w:snapToGrid w:val="0"/>
        <w:spacing w:line="360" w:lineRule="auto"/>
        <w:ind w:firstLineChars="200" w:firstLine="562"/>
        <w:rPr>
          <w:rFonts w:asciiTheme="minorEastAsia" w:hAnsiTheme="minorEastAsia"/>
          <w:b/>
          <w:sz w:val="28"/>
          <w:szCs w:val="28"/>
        </w:rPr>
      </w:pPr>
      <w:r w:rsidRPr="001D65B2">
        <w:rPr>
          <w:rFonts w:asciiTheme="minorEastAsia" w:hAnsiTheme="minorEastAsia" w:hint="eastAsia"/>
          <w:b/>
          <w:sz w:val="28"/>
          <w:szCs w:val="28"/>
        </w:rPr>
        <w:t>九、奖项设置和奖励办法</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各分赛区分设团队一等奖、二等奖、三等奖，优秀指导老师奖及优秀组织奖。商业计划书专项赛初赛设团队一等奖、二等奖、三等奖，优秀指导老师奖以及优秀组织奖。技术竞赛初赛一等奖获奖比例不超过20%，二等奖获奖比例不超过30%；提交参赛作品不完整，不合</w:t>
      </w:r>
      <w:proofErr w:type="gramStart"/>
      <w:r w:rsidRPr="001D65B2">
        <w:rPr>
          <w:rFonts w:asciiTheme="minorEastAsia" w:hAnsiTheme="minorEastAsia" w:hint="eastAsia"/>
          <w:sz w:val="28"/>
          <w:szCs w:val="28"/>
        </w:rPr>
        <w:t>规</w:t>
      </w:r>
      <w:proofErr w:type="gramEnd"/>
      <w:r w:rsidRPr="001D65B2">
        <w:rPr>
          <w:rFonts w:asciiTheme="minorEastAsia" w:hAnsiTheme="minorEastAsia" w:hint="eastAsia"/>
          <w:sz w:val="28"/>
          <w:szCs w:val="28"/>
        </w:rPr>
        <w:t>的，将直接淘汰不予评奖。初赛获得一等奖的部分参赛队获得决赛晋级资格，晋级比例根据报名情况确定。商业计划书晋级决赛比例约为10%。</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lastRenderedPageBreak/>
        <w:t>全国总决赛中，技术竞赛设团队一等奖、二等奖、三等奖、“</w:t>
      </w:r>
      <w:proofErr w:type="gramStart"/>
      <w:r w:rsidRPr="001D65B2">
        <w:rPr>
          <w:rFonts w:asciiTheme="minorEastAsia" w:hAnsiTheme="minorEastAsia" w:hint="eastAsia"/>
          <w:sz w:val="28"/>
          <w:szCs w:val="28"/>
        </w:rPr>
        <w:t>研</w:t>
      </w:r>
      <w:proofErr w:type="gramEnd"/>
      <w:r w:rsidRPr="001D65B2">
        <w:rPr>
          <w:rFonts w:asciiTheme="minorEastAsia" w:hAnsiTheme="minorEastAsia" w:hint="eastAsia"/>
          <w:sz w:val="28"/>
          <w:szCs w:val="28"/>
        </w:rPr>
        <w:t>电之星”团队奖；最佳团体奖；优秀组织奖；优秀指导教师奖；最佳论文奖；最佳答辩奖；企业专项奖等奖项。商业计划书专项赛设团队一等奖、二等奖；优秀指导教师奖；优秀组织奖；最具商业价值奖；</w:t>
      </w:r>
      <w:proofErr w:type="gramStart"/>
      <w:r w:rsidRPr="001D65B2">
        <w:rPr>
          <w:rFonts w:asciiTheme="minorEastAsia" w:hAnsiTheme="minorEastAsia" w:hint="eastAsia"/>
          <w:sz w:val="28"/>
          <w:szCs w:val="28"/>
        </w:rPr>
        <w:t>最佳路演奖</w:t>
      </w:r>
      <w:proofErr w:type="gramEnd"/>
      <w:r w:rsidRPr="001D65B2">
        <w:rPr>
          <w:rFonts w:asciiTheme="minorEastAsia" w:hAnsiTheme="minorEastAsia" w:hint="eastAsia"/>
          <w:sz w:val="28"/>
          <w:szCs w:val="28"/>
        </w:rPr>
        <w:t>等奖项。</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全国总决赛中，技术竞赛团队一等奖、二等奖、三等奖原则上分别按照进入决赛队伍的20%、35%、45%的比例评奖。商业计划书团队一等奖、二等奖分别按照进入决赛队伍的35%、65%的比例评奖。具体数量和其他奖项由组委会根据参赛情况确定。</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技术竞赛设“</w:t>
      </w:r>
      <w:proofErr w:type="gramStart"/>
      <w:r w:rsidRPr="001D65B2">
        <w:rPr>
          <w:rFonts w:asciiTheme="minorEastAsia" w:hAnsiTheme="minorEastAsia" w:hint="eastAsia"/>
          <w:sz w:val="28"/>
          <w:szCs w:val="28"/>
        </w:rPr>
        <w:t>研</w:t>
      </w:r>
      <w:proofErr w:type="gramEnd"/>
      <w:r w:rsidRPr="001D65B2">
        <w:rPr>
          <w:rFonts w:asciiTheme="minorEastAsia" w:hAnsiTheme="minorEastAsia" w:hint="eastAsia"/>
          <w:sz w:val="28"/>
          <w:szCs w:val="28"/>
        </w:rPr>
        <w:t>电之星”团队奖，取TOP10路演的前三名，并颁发“</w:t>
      </w:r>
      <w:proofErr w:type="gramStart"/>
      <w:r w:rsidRPr="001D65B2">
        <w:rPr>
          <w:rFonts w:asciiTheme="minorEastAsia" w:hAnsiTheme="minorEastAsia" w:hint="eastAsia"/>
          <w:sz w:val="28"/>
          <w:szCs w:val="28"/>
        </w:rPr>
        <w:t>研</w:t>
      </w:r>
      <w:proofErr w:type="gramEnd"/>
      <w:r w:rsidRPr="001D65B2">
        <w:rPr>
          <w:rFonts w:asciiTheme="minorEastAsia" w:hAnsiTheme="minorEastAsia" w:hint="eastAsia"/>
          <w:sz w:val="28"/>
          <w:szCs w:val="28"/>
        </w:rPr>
        <w:t>电之星”</w:t>
      </w:r>
      <w:proofErr w:type="gramStart"/>
      <w:r w:rsidRPr="001D65B2">
        <w:rPr>
          <w:rFonts w:asciiTheme="minorEastAsia" w:hAnsiTheme="minorEastAsia" w:hint="eastAsia"/>
          <w:sz w:val="28"/>
          <w:szCs w:val="28"/>
        </w:rPr>
        <w:t>团队奖</w:t>
      </w:r>
      <w:proofErr w:type="gramEnd"/>
      <w:r w:rsidRPr="001D65B2">
        <w:rPr>
          <w:rFonts w:asciiTheme="minorEastAsia" w:hAnsiTheme="minorEastAsia" w:hint="eastAsia"/>
          <w:sz w:val="28"/>
          <w:szCs w:val="28"/>
        </w:rPr>
        <w:t>奖杯。</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最佳团体奖，取参赛高校团体总分第一名，并颁发“兆易创新杯”团体奖奖杯，积分办法如下。</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企业奖项未按“一二三等奖”方式设定奖项的，根据其奖项对应级别，参照以上积分标准积分。</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参赛队可同时获得团队奖项和企业奖项。企业奖项奖励由组委会和合作企业共同商定。</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初赛和决赛各个奖项均由组委会统一颁发荣誉证书。</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奖项奖励。团队一等奖3000元，团队二等奖1000元，单项奖1000元；获得最佳团体奖的研究生培养单位，颁发最佳团体奖奖杯，并于奖杯上镌刻研究生培养单位名称，每届轮转。其他奖项奖励根据具体情况确定。</w:t>
      </w:r>
    </w:p>
    <w:p w:rsidR="001D65B2" w:rsidRDefault="001D65B2" w:rsidP="001D65B2">
      <w:pPr>
        <w:adjustRightInd w:val="0"/>
        <w:snapToGrid w:val="0"/>
        <w:spacing w:line="360" w:lineRule="auto"/>
        <w:ind w:firstLineChars="200" w:firstLine="560"/>
        <w:rPr>
          <w:rFonts w:asciiTheme="minorEastAsia" w:hAnsiTheme="minorEastAsia" w:cs="宋体"/>
          <w:sz w:val="28"/>
          <w:szCs w:val="28"/>
        </w:rPr>
      </w:pPr>
      <w:r w:rsidRPr="001D65B2">
        <w:rPr>
          <w:rFonts w:asciiTheme="minorEastAsia" w:hAnsiTheme="minorEastAsia" w:cs="宋体" w:hint="eastAsia"/>
          <w:sz w:val="28"/>
          <w:szCs w:val="28"/>
        </w:rPr>
        <w:t> </w:t>
      </w:r>
    </w:p>
    <w:p w:rsidR="001D65B2" w:rsidRPr="001D65B2" w:rsidRDefault="001D65B2" w:rsidP="001D65B2">
      <w:pPr>
        <w:adjustRightInd w:val="0"/>
        <w:snapToGrid w:val="0"/>
        <w:spacing w:line="360" w:lineRule="auto"/>
        <w:ind w:firstLineChars="200" w:firstLine="562"/>
        <w:rPr>
          <w:rFonts w:asciiTheme="minorEastAsia" w:hAnsiTheme="minorEastAsia"/>
          <w:b/>
          <w:sz w:val="28"/>
          <w:szCs w:val="28"/>
        </w:rPr>
      </w:pPr>
      <w:r w:rsidRPr="001D65B2">
        <w:rPr>
          <w:rFonts w:asciiTheme="minorEastAsia" w:hAnsiTheme="minorEastAsia" w:hint="eastAsia"/>
          <w:b/>
          <w:sz w:val="28"/>
          <w:szCs w:val="28"/>
        </w:rPr>
        <w:t>十、竞赛组委会联系方式：</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联系人：何文丹</w:t>
      </w:r>
      <w:r w:rsidRPr="001D65B2">
        <w:rPr>
          <w:rFonts w:asciiTheme="minorEastAsia" w:hAnsiTheme="minorEastAsia" w:cs="宋体" w:hint="eastAsia"/>
          <w:sz w:val="28"/>
          <w:szCs w:val="28"/>
        </w:rPr>
        <w:t> </w:t>
      </w:r>
      <w:r w:rsidRPr="001D65B2">
        <w:rPr>
          <w:rFonts w:asciiTheme="minorEastAsia" w:hAnsiTheme="minorEastAsia" w:hint="eastAsia"/>
          <w:sz w:val="28"/>
          <w:szCs w:val="28"/>
        </w:rPr>
        <w:t>吴静</w:t>
      </w:r>
      <w:r w:rsidRPr="001D65B2">
        <w:rPr>
          <w:rFonts w:asciiTheme="minorEastAsia" w:hAnsiTheme="minorEastAsia" w:cs="宋体" w:hint="eastAsia"/>
          <w:sz w:val="28"/>
          <w:szCs w:val="28"/>
        </w:rPr>
        <w:t> </w:t>
      </w:r>
      <w:r w:rsidRPr="001D65B2">
        <w:rPr>
          <w:rFonts w:asciiTheme="minorEastAsia" w:hAnsiTheme="minorEastAsia" w:hint="eastAsia"/>
          <w:sz w:val="28"/>
          <w:szCs w:val="28"/>
        </w:rPr>
        <w:t>刘霆轩</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lastRenderedPageBreak/>
        <w:t>联系电话：010-68600723</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官方微信号：</w:t>
      </w:r>
      <w:proofErr w:type="spellStart"/>
      <w:proofErr w:type="gramStart"/>
      <w:r w:rsidRPr="001D65B2">
        <w:rPr>
          <w:rFonts w:asciiTheme="minorEastAsia" w:hAnsiTheme="minorEastAsia" w:hint="eastAsia"/>
          <w:sz w:val="28"/>
          <w:szCs w:val="28"/>
        </w:rPr>
        <w:t>cieeda</w:t>
      </w:r>
      <w:proofErr w:type="spellEnd"/>
      <w:proofErr w:type="gramEnd"/>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组委会邮箱：cieeda@163.com</w:t>
      </w:r>
    </w:p>
    <w:p w:rsidR="001D65B2" w:rsidRPr="001D65B2" w:rsidRDefault="001D65B2" w:rsidP="001D65B2">
      <w:pPr>
        <w:adjustRightInd w:val="0"/>
        <w:snapToGrid w:val="0"/>
        <w:spacing w:line="360" w:lineRule="auto"/>
        <w:ind w:firstLineChars="200" w:firstLine="560"/>
        <w:rPr>
          <w:rFonts w:asciiTheme="minorEastAsia" w:hAnsiTheme="minorEastAsia"/>
          <w:sz w:val="28"/>
          <w:szCs w:val="28"/>
        </w:rPr>
      </w:pPr>
      <w:r w:rsidRPr="001D65B2">
        <w:rPr>
          <w:rFonts w:asciiTheme="minorEastAsia" w:hAnsiTheme="minorEastAsia" w:hint="eastAsia"/>
          <w:sz w:val="28"/>
          <w:szCs w:val="28"/>
        </w:rPr>
        <w:t>通讯地址：北京市海淀区玉渊潭南路普惠南里13号楼</w:t>
      </w:r>
      <w:bookmarkStart w:id="0" w:name="_GoBack"/>
      <w:bookmarkEnd w:id="0"/>
      <w:r w:rsidRPr="001D65B2">
        <w:rPr>
          <w:rFonts w:asciiTheme="minorEastAsia" w:hAnsiTheme="minorEastAsia" w:cs="宋体" w:hint="eastAsia"/>
          <w:sz w:val="28"/>
          <w:szCs w:val="28"/>
        </w:rPr>
        <w:t> </w:t>
      </w:r>
    </w:p>
    <w:sectPr w:rsidR="001D65B2" w:rsidRPr="001D65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F38" w:rsidRDefault="005C7F38" w:rsidP="001D65B2">
      <w:r>
        <w:separator/>
      </w:r>
    </w:p>
  </w:endnote>
  <w:endnote w:type="continuationSeparator" w:id="0">
    <w:p w:rsidR="005C7F38" w:rsidRDefault="005C7F38" w:rsidP="001D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F38" w:rsidRDefault="005C7F38" w:rsidP="001D65B2">
      <w:r>
        <w:separator/>
      </w:r>
    </w:p>
  </w:footnote>
  <w:footnote w:type="continuationSeparator" w:id="0">
    <w:p w:rsidR="005C7F38" w:rsidRDefault="005C7F38" w:rsidP="001D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4B87"/>
    <w:multiLevelType w:val="multilevel"/>
    <w:tmpl w:val="90E655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E1AE0"/>
    <w:multiLevelType w:val="multilevel"/>
    <w:tmpl w:val="91A263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8D0D3D"/>
    <w:multiLevelType w:val="multilevel"/>
    <w:tmpl w:val="2BD4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4C1082"/>
    <w:multiLevelType w:val="multilevel"/>
    <w:tmpl w:val="E954C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2B3CAE"/>
    <w:multiLevelType w:val="multilevel"/>
    <w:tmpl w:val="1A52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823B49"/>
    <w:multiLevelType w:val="multilevel"/>
    <w:tmpl w:val="2272C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151EB0"/>
    <w:multiLevelType w:val="multilevel"/>
    <w:tmpl w:val="EABA7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EB"/>
    <w:rsid w:val="000353EB"/>
    <w:rsid w:val="00175E65"/>
    <w:rsid w:val="001D65B2"/>
    <w:rsid w:val="005C7F38"/>
    <w:rsid w:val="00841CD4"/>
    <w:rsid w:val="00A672CB"/>
    <w:rsid w:val="00A778A3"/>
    <w:rsid w:val="00C06466"/>
    <w:rsid w:val="00DD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D65B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D65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65B2"/>
    <w:rPr>
      <w:sz w:val="18"/>
      <w:szCs w:val="18"/>
    </w:rPr>
  </w:style>
  <w:style w:type="paragraph" w:styleId="a4">
    <w:name w:val="footer"/>
    <w:basedOn w:val="a"/>
    <w:link w:val="Char0"/>
    <w:uiPriority w:val="99"/>
    <w:unhideWhenUsed/>
    <w:rsid w:val="001D65B2"/>
    <w:pPr>
      <w:tabs>
        <w:tab w:val="center" w:pos="4153"/>
        <w:tab w:val="right" w:pos="8306"/>
      </w:tabs>
      <w:snapToGrid w:val="0"/>
      <w:jc w:val="left"/>
    </w:pPr>
    <w:rPr>
      <w:sz w:val="18"/>
      <w:szCs w:val="18"/>
    </w:rPr>
  </w:style>
  <w:style w:type="character" w:customStyle="1" w:styleId="Char0">
    <w:name w:val="页脚 Char"/>
    <w:basedOn w:val="a0"/>
    <w:link w:val="a4"/>
    <w:uiPriority w:val="99"/>
    <w:rsid w:val="001D65B2"/>
    <w:rPr>
      <w:sz w:val="18"/>
      <w:szCs w:val="18"/>
    </w:rPr>
  </w:style>
  <w:style w:type="character" w:customStyle="1" w:styleId="1Char">
    <w:name w:val="标题 1 Char"/>
    <w:basedOn w:val="a0"/>
    <w:link w:val="1"/>
    <w:uiPriority w:val="9"/>
    <w:rsid w:val="001D65B2"/>
    <w:rPr>
      <w:rFonts w:ascii="宋体" w:eastAsia="宋体" w:hAnsi="宋体" w:cs="宋体"/>
      <w:b/>
      <w:bCs/>
      <w:kern w:val="36"/>
      <w:sz w:val="48"/>
      <w:szCs w:val="48"/>
    </w:rPr>
  </w:style>
  <w:style w:type="character" w:customStyle="1" w:styleId="2Char">
    <w:name w:val="标题 2 Char"/>
    <w:basedOn w:val="a0"/>
    <w:link w:val="2"/>
    <w:uiPriority w:val="9"/>
    <w:rsid w:val="001D65B2"/>
    <w:rPr>
      <w:rFonts w:ascii="宋体" w:eastAsia="宋体" w:hAnsi="宋体" w:cs="宋体"/>
      <w:b/>
      <w:bCs/>
      <w:kern w:val="0"/>
      <w:sz w:val="36"/>
      <w:szCs w:val="36"/>
    </w:rPr>
  </w:style>
  <w:style w:type="paragraph" w:customStyle="1" w:styleId="17">
    <w:name w:val="17"/>
    <w:basedOn w:val="a"/>
    <w:rsid w:val="001D65B2"/>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1D65B2"/>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1"/>
    <w:uiPriority w:val="99"/>
    <w:semiHidden/>
    <w:unhideWhenUsed/>
    <w:rsid w:val="001D65B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6"/>
    <w:uiPriority w:val="99"/>
    <w:semiHidden/>
    <w:rsid w:val="001D65B2"/>
    <w:rPr>
      <w:rFonts w:ascii="宋体" w:eastAsia="宋体" w:hAnsi="宋体" w:cs="宋体"/>
      <w:kern w:val="0"/>
      <w:sz w:val="24"/>
      <w:szCs w:val="24"/>
    </w:rPr>
  </w:style>
  <w:style w:type="paragraph" w:customStyle="1" w:styleId="16">
    <w:name w:val="16"/>
    <w:basedOn w:val="a"/>
    <w:rsid w:val="001D65B2"/>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1D65B2"/>
    <w:rPr>
      <w:sz w:val="18"/>
      <w:szCs w:val="18"/>
    </w:rPr>
  </w:style>
  <w:style w:type="character" w:customStyle="1" w:styleId="Char2">
    <w:name w:val="批注框文本 Char"/>
    <w:basedOn w:val="a0"/>
    <w:link w:val="a7"/>
    <w:uiPriority w:val="99"/>
    <w:semiHidden/>
    <w:rsid w:val="001D65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D65B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D65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65B2"/>
    <w:rPr>
      <w:sz w:val="18"/>
      <w:szCs w:val="18"/>
    </w:rPr>
  </w:style>
  <w:style w:type="paragraph" w:styleId="a4">
    <w:name w:val="footer"/>
    <w:basedOn w:val="a"/>
    <w:link w:val="Char0"/>
    <w:uiPriority w:val="99"/>
    <w:unhideWhenUsed/>
    <w:rsid w:val="001D65B2"/>
    <w:pPr>
      <w:tabs>
        <w:tab w:val="center" w:pos="4153"/>
        <w:tab w:val="right" w:pos="8306"/>
      </w:tabs>
      <w:snapToGrid w:val="0"/>
      <w:jc w:val="left"/>
    </w:pPr>
    <w:rPr>
      <w:sz w:val="18"/>
      <w:szCs w:val="18"/>
    </w:rPr>
  </w:style>
  <w:style w:type="character" w:customStyle="1" w:styleId="Char0">
    <w:name w:val="页脚 Char"/>
    <w:basedOn w:val="a0"/>
    <w:link w:val="a4"/>
    <w:uiPriority w:val="99"/>
    <w:rsid w:val="001D65B2"/>
    <w:rPr>
      <w:sz w:val="18"/>
      <w:szCs w:val="18"/>
    </w:rPr>
  </w:style>
  <w:style w:type="character" w:customStyle="1" w:styleId="1Char">
    <w:name w:val="标题 1 Char"/>
    <w:basedOn w:val="a0"/>
    <w:link w:val="1"/>
    <w:uiPriority w:val="9"/>
    <w:rsid w:val="001D65B2"/>
    <w:rPr>
      <w:rFonts w:ascii="宋体" w:eastAsia="宋体" w:hAnsi="宋体" w:cs="宋体"/>
      <w:b/>
      <w:bCs/>
      <w:kern w:val="36"/>
      <w:sz w:val="48"/>
      <w:szCs w:val="48"/>
    </w:rPr>
  </w:style>
  <w:style w:type="character" w:customStyle="1" w:styleId="2Char">
    <w:name w:val="标题 2 Char"/>
    <w:basedOn w:val="a0"/>
    <w:link w:val="2"/>
    <w:uiPriority w:val="9"/>
    <w:rsid w:val="001D65B2"/>
    <w:rPr>
      <w:rFonts w:ascii="宋体" w:eastAsia="宋体" w:hAnsi="宋体" w:cs="宋体"/>
      <w:b/>
      <w:bCs/>
      <w:kern w:val="0"/>
      <w:sz w:val="36"/>
      <w:szCs w:val="36"/>
    </w:rPr>
  </w:style>
  <w:style w:type="paragraph" w:customStyle="1" w:styleId="17">
    <w:name w:val="17"/>
    <w:basedOn w:val="a"/>
    <w:rsid w:val="001D65B2"/>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1D65B2"/>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1"/>
    <w:uiPriority w:val="99"/>
    <w:semiHidden/>
    <w:unhideWhenUsed/>
    <w:rsid w:val="001D65B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6"/>
    <w:uiPriority w:val="99"/>
    <w:semiHidden/>
    <w:rsid w:val="001D65B2"/>
    <w:rPr>
      <w:rFonts w:ascii="宋体" w:eastAsia="宋体" w:hAnsi="宋体" w:cs="宋体"/>
      <w:kern w:val="0"/>
      <w:sz w:val="24"/>
      <w:szCs w:val="24"/>
    </w:rPr>
  </w:style>
  <w:style w:type="paragraph" w:customStyle="1" w:styleId="16">
    <w:name w:val="16"/>
    <w:basedOn w:val="a"/>
    <w:rsid w:val="001D65B2"/>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1D65B2"/>
    <w:rPr>
      <w:sz w:val="18"/>
      <w:szCs w:val="18"/>
    </w:rPr>
  </w:style>
  <w:style w:type="character" w:customStyle="1" w:styleId="Char2">
    <w:name w:val="批注框文本 Char"/>
    <w:basedOn w:val="a0"/>
    <w:link w:val="a7"/>
    <w:uiPriority w:val="99"/>
    <w:semiHidden/>
    <w:rsid w:val="001D65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5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dc:creator>
  <cp:keywords/>
  <dc:description/>
  <cp:lastModifiedBy>UD</cp:lastModifiedBy>
  <cp:revision>10</cp:revision>
  <dcterms:created xsi:type="dcterms:W3CDTF">2021-04-21T01:41:00Z</dcterms:created>
  <dcterms:modified xsi:type="dcterms:W3CDTF">2021-04-23T01:12:00Z</dcterms:modified>
</cp:coreProperties>
</file>