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B6B22">
      <w:pPr>
        <w:widowControl w:val="0"/>
        <w:kinsoku/>
        <w:autoSpaceDE/>
        <w:autoSpaceDN/>
        <w:adjustRightInd/>
        <w:snapToGrid/>
        <w:spacing w:line="300" w:lineRule="auto"/>
        <w:jc w:val="center"/>
        <w:textAlignment w:val="auto"/>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天津科技大学2027年硕士研究生入学考试初试</w:t>
      </w:r>
    </w:p>
    <w:p w14:paraId="65DD4777">
      <w:pPr>
        <w:widowControl w:val="0"/>
        <w:kinsoku/>
        <w:autoSpaceDE/>
        <w:autoSpaceDN/>
        <w:adjustRightInd/>
        <w:snapToGrid/>
        <w:spacing w:line="300" w:lineRule="auto"/>
        <w:jc w:val="center"/>
        <w:textAlignment w:val="auto"/>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校自命题科目考试大纲</w:t>
      </w:r>
    </w:p>
    <w:p w14:paraId="51D5F621">
      <w:pPr>
        <w:pStyle w:val="5"/>
        <w:widowControl/>
        <w:shd w:val="clear" w:color="auto" w:fill="FEFEFE"/>
        <w:spacing w:line="360" w:lineRule="auto"/>
        <w:ind w:firstLine="0" w:firstLineChars="0"/>
        <w:jc w:val="left"/>
        <w:rPr>
          <w:rFonts w:hint="eastAsia"/>
          <w:b/>
          <w:sz w:val="24"/>
        </w:rPr>
      </w:pPr>
    </w:p>
    <w:p w14:paraId="2324B53E">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bCs/>
          <w:snapToGrid w:val="0"/>
          <w:color w:val="auto"/>
          <w:spacing w:val="-2"/>
          <w:kern w:val="0"/>
          <w:sz w:val="32"/>
          <w:szCs w:val="32"/>
          <w:lang w:val="en-US" w:eastAsia="zh-CN"/>
          <w14:ligatures w14:val="none"/>
        </w:rPr>
      </w:pPr>
      <w:r>
        <w:rPr>
          <w:rFonts w:hint="eastAsia" w:ascii="宋体" w:hAnsi="宋体" w:eastAsia="宋体" w:cs="宋体"/>
          <w:b/>
          <w:bCs/>
          <w:snapToGrid w:val="0"/>
          <w:color w:val="auto"/>
          <w:spacing w:val="-2"/>
          <w:kern w:val="0"/>
          <w:sz w:val="32"/>
          <w:szCs w:val="32"/>
          <w:lang w:val="en-US" w:eastAsia="zh-CN"/>
          <w14:ligatures w14:val="none"/>
        </w:rPr>
        <w:t xml:space="preserve">科目代码：865       </w:t>
      </w:r>
      <w:r>
        <w:rPr>
          <w:rFonts w:hint="eastAsia" w:cs="宋体"/>
          <w:b/>
          <w:bCs/>
          <w:snapToGrid w:val="0"/>
          <w:color w:val="auto"/>
          <w:spacing w:val="-2"/>
          <w:kern w:val="0"/>
          <w:sz w:val="32"/>
          <w:szCs w:val="32"/>
          <w:lang w:val="en-US" w:eastAsia="zh-CN"/>
          <w14:ligatures w14:val="none"/>
        </w:rPr>
        <w:t xml:space="preserve">  </w:t>
      </w:r>
      <w:r>
        <w:rPr>
          <w:rFonts w:hint="eastAsia" w:ascii="宋体" w:hAnsi="宋体" w:eastAsia="宋体" w:cs="宋体"/>
          <w:b/>
          <w:bCs/>
          <w:snapToGrid w:val="0"/>
          <w:color w:val="auto"/>
          <w:spacing w:val="-2"/>
          <w:kern w:val="0"/>
          <w:sz w:val="32"/>
          <w:szCs w:val="32"/>
          <w:lang w:val="en-US" w:eastAsia="zh-CN"/>
          <w14:ligatures w14:val="none"/>
        </w:rPr>
        <w:t xml:space="preserve"> 科目名称：</w:t>
      </w:r>
      <w:r>
        <w:rPr>
          <w:rFonts w:hint="default" w:ascii="宋体" w:hAnsi="宋体" w:eastAsia="宋体" w:cs="宋体"/>
          <w:b/>
          <w:bCs/>
          <w:snapToGrid w:val="0"/>
          <w:color w:val="auto"/>
          <w:spacing w:val="-2"/>
          <w:kern w:val="0"/>
          <w:sz w:val="32"/>
          <w:szCs w:val="32"/>
          <w:lang w:val="en-US" w:eastAsia="zh-CN"/>
          <w14:ligatures w14:val="none"/>
        </w:rPr>
        <w:t>中国化马克思主义研究</w:t>
      </w:r>
    </w:p>
    <w:p w14:paraId="15851AD9">
      <w:pPr>
        <w:spacing w:line="360" w:lineRule="auto"/>
        <w:rPr>
          <w:rFonts w:hint="eastAsia"/>
          <w:b/>
          <w:sz w:val="24"/>
          <w:szCs w:val="24"/>
        </w:rPr>
      </w:pPr>
      <w:r>
        <w:rPr>
          <w:rFonts w:hint="eastAsia"/>
          <w:b/>
          <w:sz w:val="24"/>
          <w:szCs w:val="24"/>
          <w:lang w:eastAsia="zh-CN"/>
        </w:rPr>
        <w:t>考试</w:t>
      </w:r>
      <w:r>
        <w:rPr>
          <w:rFonts w:hint="eastAsia"/>
          <w:b/>
          <w:sz w:val="24"/>
          <w:szCs w:val="24"/>
        </w:rPr>
        <w:t>大纲：</w:t>
      </w:r>
    </w:p>
    <w:p w14:paraId="58B44A01">
      <w:pPr>
        <w:spacing w:line="360" w:lineRule="auto"/>
        <w:ind w:firstLine="482" w:firstLineChars="200"/>
        <w:rPr>
          <w:sz w:val="24"/>
          <w:szCs w:val="24"/>
        </w:rPr>
      </w:pPr>
      <w:r>
        <w:rPr>
          <w:rFonts w:hint="eastAsia"/>
          <w:b/>
          <w:sz w:val="24"/>
          <w:szCs w:val="24"/>
        </w:rPr>
        <w:t>前言：</w:t>
      </w:r>
      <w:r>
        <w:rPr>
          <w:rFonts w:hint="eastAsia"/>
          <w:sz w:val="24"/>
          <w:szCs w:val="24"/>
        </w:rPr>
        <w:t>熟悉马克思主义中国化时代化的历史进程，掌握马克思主义中国化时代化的深刻内涵、历史必然性、理论成果及其相互关系。</w:t>
      </w:r>
    </w:p>
    <w:p w14:paraId="4B0D02D2">
      <w:pPr>
        <w:spacing w:line="360" w:lineRule="auto"/>
        <w:ind w:firstLine="482" w:firstLineChars="200"/>
        <w:rPr>
          <w:rFonts w:hint="eastAsia" w:ascii="宋体" w:hAnsi="宋体" w:cs="宋体"/>
          <w:sz w:val="24"/>
          <w:szCs w:val="24"/>
        </w:rPr>
      </w:pPr>
      <w:r>
        <w:rPr>
          <w:rFonts w:hint="eastAsia"/>
          <w:b/>
          <w:sz w:val="24"/>
          <w:szCs w:val="24"/>
        </w:rPr>
        <w:t>毛泽东思想：</w:t>
      </w:r>
      <w:r>
        <w:rPr>
          <w:rFonts w:hint="eastAsia"/>
          <w:sz w:val="24"/>
          <w:szCs w:val="24"/>
        </w:rPr>
        <w:t>了解毛泽东思想形成的历史条件，熟悉毛泽东思想的主要内容和活的灵魂，掌握毛泽东思想的历史地位；了解近代中国国情和中国革命的时代特征，掌握新民主主义革命的总路线、基本纲领、革命道路和基本经验；了解新民主主义社会的社会性质和前途，熟悉党在过渡时期的总路线，掌握社会主义改造的基本经验和中国建立社会主义基本制度的重大意义；</w:t>
      </w:r>
      <w:r>
        <w:rPr>
          <w:rFonts w:hint="eastAsia" w:ascii="宋体" w:hAnsi="宋体" w:cs="宋体"/>
          <w:sz w:val="24"/>
          <w:szCs w:val="24"/>
        </w:rPr>
        <w:t>掌握社会主义建设道路初步探索的理论成果以及初步探索的意义和经验教训。</w:t>
      </w:r>
    </w:p>
    <w:p w14:paraId="4750E302">
      <w:pPr>
        <w:spacing w:line="360" w:lineRule="auto"/>
        <w:ind w:firstLine="482" w:firstLineChars="200"/>
        <w:rPr>
          <w:rFonts w:hint="eastAsia" w:ascii="宋体" w:hAnsi="宋体" w:cs="宋体"/>
          <w:sz w:val="24"/>
          <w:szCs w:val="24"/>
        </w:rPr>
      </w:pPr>
      <w:r>
        <w:rPr>
          <w:rFonts w:hint="eastAsia" w:ascii="宋体" w:hAnsi="宋体" w:cs="宋体"/>
          <w:b/>
          <w:sz w:val="24"/>
          <w:szCs w:val="24"/>
        </w:rPr>
        <w:t>中国特色社会主义理论体系：</w:t>
      </w:r>
      <w:r>
        <w:rPr>
          <w:rFonts w:hint="eastAsia" w:ascii="宋体" w:hAnsi="宋体" w:cs="宋体"/>
          <w:sz w:val="24"/>
          <w:szCs w:val="24"/>
        </w:rPr>
        <w:t>熟悉中国特色社会主义理论体系形成发展的社会历史条件和过程。</w:t>
      </w:r>
    </w:p>
    <w:p w14:paraId="43E5F5BC">
      <w:pPr>
        <w:spacing w:line="360" w:lineRule="auto"/>
        <w:ind w:firstLine="482" w:firstLineChars="200"/>
        <w:rPr>
          <w:rFonts w:ascii="宋体" w:hAnsi="宋体" w:cs="宋体"/>
          <w:sz w:val="24"/>
          <w:szCs w:val="24"/>
        </w:rPr>
      </w:pPr>
      <w:r>
        <w:rPr>
          <w:rFonts w:hint="eastAsia" w:ascii="宋体" w:hAnsi="宋体" w:cs="宋体"/>
          <w:b/>
          <w:sz w:val="24"/>
          <w:szCs w:val="24"/>
        </w:rPr>
        <w:t>邓小平理论、“三个代表”重要思想、科学发展观：</w:t>
      </w:r>
      <w:r>
        <w:rPr>
          <w:rFonts w:hint="eastAsia" w:ascii="宋体" w:hAnsi="宋体" w:cs="宋体"/>
          <w:sz w:val="24"/>
          <w:szCs w:val="24"/>
        </w:rPr>
        <w:t>掌握邓小平理论首要的基本理论问题、精髓、主要内容和历史地位；掌握“三个代表”重要思想的核心观点、主要内容和历史地位；掌握科学发展观的科学内涵、主要内容和历史地位。</w:t>
      </w:r>
    </w:p>
    <w:p w14:paraId="5A7C711E">
      <w:pPr>
        <w:spacing w:line="360" w:lineRule="auto"/>
        <w:ind w:firstLine="482" w:firstLineChars="200"/>
        <w:rPr>
          <w:rFonts w:hint="eastAsia"/>
          <w:sz w:val="24"/>
          <w:szCs w:val="24"/>
        </w:rPr>
      </w:pPr>
      <w:r>
        <w:rPr>
          <w:rFonts w:hint="eastAsia"/>
          <w:b/>
          <w:bCs/>
          <w:sz w:val="24"/>
          <w:szCs w:val="24"/>
        </w:rPr>
        <w:t>习近平新时代中国特色社会主义思想：</w:t>
      </w:r>
    </w:p>
    <w:p w14:paraId="744EBF25">
      <w:pPr>
        <w:spacing w:line="360" w:lineRule="auto"/>
        <w:ind w:firstLine="480" w:firstLineChars="200"/>
        <w:rPr>
          <w:rFonts w:hint="eastAsia"/>
          <w:sz w:val="24"/>
          <w:szCs w:val="24"/>
        </w:rPr>
      </w:pPr>
      <w:r>
        <w:rPr>
          <w:rFonts w:hint="eastAsia"/>
          <w:sz w:val="24"/>
          <w:szCs w:val="24"/>
        </w:rPr>
        <w:t>1.掌握习近平新时代中国特色社会主义思想创立的时代背景，把握习近平新时代中国特色社会主义思想的科学体系、历史地位，熟悉习近平新时代中国特色社会主义思想是 “两个结合”的重大成果，了解“两个确立”的决定性意义。</w:t>
      </w:r>
    </w:p>
    <w:p w14:paraId="10110FCD">
      <w:pPr>
        <w:spacing w:line="360" w:lineRule="auto"/>
        <w:ind w:firstLine="480" w:firstLineChars="200"/>
        <w:rPr>
          <w:rFonts w:hint="eastAsia"/>
          <w:sz w:val="24"/>
          <w:szCs w:val="24"/>
        </w:rPr>
      </w:pPr>
      <w:r>
        <w:rPr>
          <w:rFonts w:hint="eastAsia"/>
          <w:sz w:val="24"/>
          <w:szCs w:val="24"/>
        </w:rPr>
        <w:t>2.掌握中国特色社会主义是历史和人民的选择，把握中国特色社会主义新时代的科学内涵和新时代伟大变革及其里程碑意义，熟悉党的基本理论、基本路线、基本方略，了解 “五位一体”总体布局和“四个全面”战略布局。</w:t>
      </w:r>
    </w:p>
    <w:p w14:paraId="6C25EAB2">
      <w:pPr>
        <w:spacing w:line="360" w:lineRule="auto"/>
        <w:ind w:firstLine="480" w:firstLineChars="200"/>
        <w:rPr>
          <w:rFonts w:hint="eastAsia"/>
          <w:sz w:val="24"/>
          <w:szCs w:val="24"/>
        </w:rPr>
      </w:pPr>
      <w:r>
        <w:rPr>
          <w:rFonts w:hint="eastAsia"/>
          <w:sz w:val="24"/>
          <w:szCs w:val="24"/>
        </w:rPr>
        <w:t>3.掌握中华民族伟大复兴中国梦的内涵，把握全面建成小康社会的里程碑意义，熟悉中国式现代化的中国特色、本质要求、重大原则，了解中国式现代化创造了人类文明新形态以及推进中国式现代化需要正确处理的重大关系。</w:t>
      </w:r>
    </w:p>
    <w:p w14:paraId="2A9A6D8C">
      <w:pPr>
        <w:spacing w:line="360" w:lineRule="auto"/>
        <w:ind w:firstLine="480" w:firstLineChars="200"/>
        <w:rPr>
          <w:rFonts w:hint="eastAsia"/>
          <w:sz w:val="24"/>
          <w:szCs w:val="24"/>
        </w:rPr>
      </w:pPr>
      <w:r>
        <w:rPr>
          <w:rFonts w:hint="eastAsia"/>
          <w:sz w:val="24"/>
          <w:szCs w:val="24"/>
        </w:rPr>
        <w:t>4.掌握坚持中国共产党领导是中国特色社会主义最本质的特征，把握党的领导是全面的、系统的、整体的，熟悉维护党中央权威和集中统一领导的重大意义和实践要求，了解党的领导制度是我国的根本领导制度。</w:t>
      </w:r>
    </w:p>
    <w:p w14:paraId="60242F39">
      <w:pPr>
        <w:spacing w:line="360" w:lineRule="auto"/>
        <w:ind w:firstLine="480" w:firstLineChars="200"/>
        <w:rPr>
          <w:rFonts w:hint="eastAsia"/>
          <w:sz w:val="24"/>
          <w:szCs w:val="24"/>
        </w:rPr>
      </w:pPr>
      <w:r>
        <w:rPr>
          <w:rFonts w:hint="eastAsia"/>
          <w:sz w:val="24"/>
          <w:szCs w:val="24"/>
        </w:rPr>
        <w:t>5.掌握“江山就是人民，人民就是江山”的深刻内涵，把握坚持人民至上的实践要求，熟悉扎实推动全体人民共同富裕的原则和思路。</w:t>
      </w:r>
    </w:p>
    <w:p w14:paraId="54033858">
      <w:pPr>
        <w:spacing w:line="360" w:lineRule="auto"/>
        <w:ind w:firstLine="480" w:firstLineChars="200"/>
        <w:rPr>
          <w:rFonts w:hint="eastAsia"/>
          <w:sz w:val="24"/>
          <w:szCs w:val="24"/>
        </w:rPr>
      </w:pPr>
      <w:r>
        <w:rPr>
          <w:rFonts w:hint="eastAsia"/>
          <w:sz w:val="24"/>
          <w:szCs w:val="24"/>
        </w:rPr>
        <w:t>6.掌握新时代全面深化改革开放是一场深刻革命，把握坚持全面深化改革开放的正确方向和正确方法论，</w:t>
      </w:r>
      <w:r>
        <w:rPr>
          <w:rFonts w:hint="eastAsia"/>
          <w:sz w:val="24"/>
          <w:szCs w:val="24"/>
          <w:lang w:eastAsia="zh-CN"/>
        </w:rPr>
        <w:t>理解中国特色社会主义制度和国家治理体系的显著优势，</w:t>
      </w:r>
      <w:r>
        <w:rPr>
          <w:rFonts w:hint="eastAsia"/>
          <w:sz w:val="24"/>
          <w:szCs w:val="24"/>
        </w:rPr>
        <w:t>熟悉进一步全面深化改革的指导思想、总目标和原则。</w:t>
      </w:r>
    </w:p>
    <w:p w14:paraId="7BCE5EBA">
      <w:pPr>
        <w:spacing w:line="360" w:lineRule="auto"/>
        <w:ind w:firstLine="480" w:firstLineChars="200"/>
        <w:rPr>
          <w:rFonts w:hint="eastAsia"/>
          <w:sz w:val="24"/>
          <w:szCs w:val="24"/>
        </w:rPr>
      </w:pPr>
      <w:r>
        <w:rPr>
          <w:rFonts w:hint="eastAsia"/>
          <w:sz w:val="24"/>
          <w:szCs w:val="24"/>
        </w:rPr>
        <w:t>7.掌握新发展理念的科学内涵和实践要求，把握高质量发展的深刻内涵和重大意义， 熟悉坚持和完善社会主义基本经济制度，了解构建新发展格局和建设现代化经济体系。</w:t>
      </w:r>
    </w:p>
    <w:p w14:paraId="6983062C">
      <w:pPr>
        <w:spacing w:line="360" w:lineRule="auto"/>
        <w:ind w:firstLine="480" w:firstLineChars="200"/>
        <w:rPr>
          <w:rFonts w:hint="eastAsia"/>
          <w:sz w:val="24"/>
          <w:szCs w:val="24"/>
        </w:rPr>
      </w:pPr>
      <w:r>
        <w:rPr>
          <w:rFonts w:hint="eastAsia"/>
          <w:sz w:val="24"/>
          <w:szCs w:val="24"/>
        </w:rPr>
        <w:t>8.掌握教育、科技、人才是全面建设社会主义现代化国家的基础性、战略性支撑，把握教育是国之大计、党之大计，熟悉科技自立自强是国家强盛之基、安全之要，了解人才是实现民族振兴、赢得国际竞争主动的战略资源。</w:t>
      </w:r>
    </w:p>
    <w:p w14:paraId="13D77C84">
      <w:pPr>
        <w:spacing w:line="360" w:lineRule="auto"/>
        <w:ind w:firstLine="480" w:firstLineChars="200"/>
        <w:rPr>
          <w:rFonts w:hint="eastAsia"/>
          <w:sz w:val="24"/>
          <w:szCs w:val="24"/>
        </w:rPr>
      </w:pPr>
      <w:r>
        <w:rPr>
          <w:rFonts w:hint="eastAsia"/>
          <w:sz w:val="24"/>
          <w:szCs w:val="24"/>
        </w:rPr>
        <w:t>9.掌握中国特色社会主义政治发展道路，把握全过程人民民主是社会主义民主政治的本质属性，了解人民当家作主制度体系的主要内容，熟悉巩固和发展新时代爱国统一战线</w:t>
      </w:r>
      <w:r>
        <w:rPr>
          <w:rFonts w:hint="eastAsia"/>
          <w:sz w:val="24"/>
          <w:szCs w:val="24"/>
          <w:lang w:eastAsia="zh-CN"/>
        </w:rPr>
        <w:t>的重要意义，</w:t>
      </w:r>
      <w:r>
        <w:rPr>
          <w:rFonts w:hint="eastAsia"/>
          <w:sz w:val="24"/>
          <w:szCs w:val="24"/>
          <w:highlight w:val="none"/>
          <w:lang w:eastAsia="zh-CN"/>
        </w:rPr>
        <w:t>了解铸牢中华民族共同体意识</w:t>
      </w:r>
      <w:r>
        <w:rPr>
          <w:rFonts w:hint="eastAsia"/>
          <w:sz w:val="24"/>
          <w:szCs w:val="24"/>
          <w:lang w:eastAsia="zh-CN"/>
        </w:rPr>
        <w:t>。</w:t>
      </w:r>
      <w:r>
        <w:rPr>
          <w:rFonts w:hint="eastAsia"/>
          <w:sz w:val="24"/>
          <w:szCs w:val="24"/>
        </w:rPr>
        <w:t xml:space="preserve"> </w:t>
      </w:r>
    </w:p>
    <w:p w14:paraId="466216CD">
      <w:pPr>
        <w:spacing w:line="360" w:lineRule="auto"/>
        <w:ind w:firstLine="480" w:firstLineChars="200"/>
        <w:rPr>
          <w:rFonts w:hint="eastAsia"/>
          <w:sz w:val="24"/>
          <w:szCs w:val="24"/>
        </w:rPr>
      </w:pPr>
      <w:r>
        <w:rPr>
          <w:rFonts w:hint="eastAsia"/>
          <w:sz w:val="24"/>
          <w:szCs w:val="24"/>
        </w:rPr>
        <w:t>10.掌握全面依法治国的重大意义，把握中国特色社会主义法治道路的核心要义和基本原则，熟悉中国特色社会主义法治体系的主要内容，了解加快推进法治中国建设的主要任务。</w:t>
      </w:r>
    </w:p>
    <w:p w14:paraId="396AA48D">
      <w:pPr>
        <w:spacing w:line="360" w:lineRule="auto"/>
        <w:ind w:firstLine="480" w:firstLineChars="200"/>
        <w:rPr>
          <w:rFonts w:hint="eastAsia"/>
          <w:sz w:val="24"/>
          <w:szCs w:val="24"/>
        </w:rPr>
      </w:pPr>
      <w:r>
        <w:rPr>
          <w:rFonts w:hint="eastAsia"/>
          <w:sz w:val="24"/>
          <w:szCs w:val="24"/>
        </w:rPr>
        <w:t>11.掌握文化自信是实现中华民族伟大复兴的强大精神力量以及坚持中国特色社会主义文化发展道路，把握坚持马克思主义在意识形态领域指导地位的根本制度，熟悉培育和践行社会主义核心价值观的基本要求，</w:t>
      </w:r>
      <w:r>
        <w:rPr>
          <w:rFonts w:hint="eastAsia"/>
          <w:sz w:val="24"/>
          <w:szCs w:val="24"/>
          <w:highlight w:val="none"/>
          <w:lang w:eastAsia="zh-CN"/>
        </w:rPr>
        <w:t>掌握中华文明的突出特性</w:t>
      </w:r>
      <w:r>
        <w:rPr>
          <w:rFonts w:hint="eastAsia"/>
          <w:sz w:val="24"/>
          <w:szCs w:val="24"/>
          <w:lang w:eastAsia="zh-CN"/>
        </w:rPr>
        <w:t>，</w:t>
      </w:r>
      <w:r>
        <w:rPr>
          <w:rFonts w:hint="eastAsia"/>
          <w:sz w:val="24"/>
          <w:szCs w:val="24"/>
        </w:rPr>
        <w:t>了解铸就社会主义文化新辉煌的主要途径。</w:t>
      </w:r>
    </w:p>
    <w:p w14:paraId="77D53A64">
      <w:pPr>
        <w:spacing w:line="360" w:lineRule="auto"/>
        <w:ind w:firstLine="480" w:firstLineChars="200"/>
        <w:rPr>
          <w:rFonts w:hint="eastAsia"/>
          <w:sz w:val="24"/>
          <w:szCs w:val="24"/>
        </w:rPr>
      </w:pPr>
      <w:r>
        <w:rPr>
          <w:rFonts w:hint="eastAsia"/>
          <w:sz w:val="24"/>
          <w:szCs w:val="24"/>
        </w:rPr>
        <w:t>12.掌握让人民幸福是“国之大者”，把握提高人民生活品质的主要着力点，熟悉加强和创新社会治理的意义和要求。</w:t>
      </w:r>
    </w:p>
    <w:p w14:paraId="3349EF88">
      <w:pPr>
        <w:spacing w:line="360" w:lineRule="auto"/>
        <w:ind w:firstLine="480" w:firstLineChars="200"/>
        <w:rPr>
          <w:rFonts w:hint="eastAsia"/>
          <w:sz w:val="24"/>
          <w:szCs w:val="24"/>
        </w:rPr>
      </w:pPr>
      <w:r>
        <w:rPr>
          <w:rFonts w:hint="eastAsia"/>
          <w:sz w:val="24"/>
          <w:szCs w:val="24"/>
        </w:rPr>
        <w:t>13.掌握绿水青山就是金山银山的科学内涵，把握建设美丽中国的主要任务，熟悉全球环境治理的中国方案。</w:t>
      </w:r>
    </w:p>
    <w:p w14:paraId="0727337E">
      <w:pPr>
        <w:spacing w:line="360" w:lineRule="auto"/>
        <w:ind w:firstLine="480" w:firstLineChars="200"/>
        <w:rPr>
          <w:rFonts w:hint="eastAsia"/>
          <w:sz w:val="24"/>
          <w:szCs w:val="24"/>
        </w:rPr>
      </w:pPr>
      <w:r>
        <w:rPr>
          <w:rFonts w:hint="eastAsia"/>
          <w:sz w:val="24"/>
          <w:szCs w:val="24"/>
        </w:rPr>
        <w:t>14.掌握国家安全是民族复兴的根基，把握总体国家安全观的丰富内涵和指导意义，熟悉构建统筹各领域安全的新安全格局，了解推进国家安全体系和能力现代化。</w:t>
      </w:r>
    </w:p>
    <w:p w14:paraId="626BEBCF">
      <w:pPr>
        <w:spacing w:line="360" w:lineRule="auto"/>
        <w:ind w:firstLine="480" w:firstLineChars="200"/>
        <w:rPr>
          <w:rFonts w:hint="eastAsia"/>
          <w:sz w:val="24"/>
          <w:szCs w:val="24"/>
        </w:rPr>
      </w:pPr>
      <w:r>
        <w:rPr>
          <w:rFonts w:hint="eastAsia"/>
          <w:sz w:val="24"/>
          <w:szCs w:val="24"/>
        </w:rPr>
        <w:t>15.掌握建设巩固国防和强大人民军队的重大意义，把握党在新时代的强军目标，熟悉坚持党对人民军队绝对领导的根本原则和制度。</w:t>
      </w:r>
    </w:p>
    <w:p w14:paraId="50357063">
      <w:pPr>
        <w:spacing w:line="360" w:lineRule="auto"/>
        <w:ind w:firstLine="480" w:firstLineChars="200"/>
        <w:rPr>
          <w:rFonts w:hint="eastAsia"/>
          <w:sz w:val="24"/>
          <w:szCs w:val="24"/>
        </w:rPr>
      </w:pPr>
      <w:r>
        <w:rPr>
          <w:rFonts w:hint="eastAsia"/>
          <w:sz w:val="24"/>
          <w:szCs w:val="24"/>
        </w:rPr>
        <w:t>16.掌握“一国两制”的科学内涵和重大意义，把握新时代“一国两制”在香港、澳门的成功实践，熟悉新时代党解决台湾问题的总体方略。</w:t>
      </w:r>
    </w:p>
    <w:p w14:paraId="306E2E53">
      <w:pPr>
        <w:spacing w:line="360" w:lineRule="auto"/>
        <w:ind w:firstLine="480" w:firstLineChars="200"/>
        <w:rPr>
          <w:rFonts w:hint="eastAsia"/>
          <w:sz w:val="24"/>
          <w:szCs w:val="24"/>
        </w:rPr>
      </w:pPr>
      <w:r>
        <w:rPr>
          <w:rFonts w:hint="eastAsia"/>
          <w:sz w:val="24"/>
          <w:szCs w:val="24"/>
        </w:rPr>
        <w:t>17.掌握当今世界正经历百年未有之大变局，把握全面推进中国特色大国外交的原则和布局，熟悉推动构建人类命运共同体的丰富内涵和实践成果。</w:t>
      </w:r>
    </w:p>
    <w:p w14:paraId="49D8E7D1">
      <w:pPr>
        <w:spacing w:line="360" w:lineRule="auto"/>
        <w:ind w:firstLine="480" w:firstLineChars="200"/>
        <w:rPr>
          <w:rFonts w:hint="eastAsia"/>
          <w:sz w:val="24"/>
          <w:szCs w:val="24"/>
        </w:rPr>
      </w:pPr>
      <w:r>
        <w:rPr>
          <w:rFonts w:hint="eastAsia"/>
          <w:sz w:val="24"/>
          <w:szCs w:val="24"/>
        </w:rPr>
        <w:t>18.掌握全面从严治党是新时代党的建设的鲜明主题，把握以政治建设</w:t>
      </w:r>
      <w:r>
        <w:rPr>
          <w:rFonts w:hint="eastAsia"/>
          <w:sz w:val="24"/>
          <w:szCs w:val="24"/>
          <w:lang w:eastAsia="zh-CN"/>
        </w:rPr>
        <w:t>为</w:t>
      </w:r>
      <w:r>
        <w:rPr>
          <w:rFonts w:hint="eastAsia"/>
          <w:sz w:val="24"/>
          <w:szCs w:val="24"/>
        </w:rPr>
        <w:t>统领</w:t>
      </w:r>
      <w:r>
        <w:rPr>
          <w:rFonts w:hint="eastAsia"/>
          <w:sz w:val="24"/>
          <w:szCs w:val="24"/>
          <w:lang w:eastAsia="zh-CN"/>
        </w:rPr>
        <w:t>深入推进</w:t>
      </w:r>
      <w:r>
        <w:rPr>
          <w:rFonts w:hint="eastAsia"/>
          <w:sz w:val="24"/>
          <w:szCs w:val="24"/>
        </w:rPr>
        <w:t>党的建设，熟悉</w:t>
      </w:r>
      <w:r>
        <w:rPr>
          <w:rFonts w:hint="eastAsia"/>
          <w:sz w:val="24"/>
          <w:szCs w:val="24"/>
          <w:lang w:eastAsia="zh-CN"/>
        </w:rPr>
        <w:t>坚定不移推进反腐败斗争</w:t>
      </w:r>
      <w:r>
        <w:rPr>
          <w:rFonts w:hint="eastAsia"/>
          <w:sz w:val="24"/>
          <w:szCs w:val="24"/>
        </w:rPr>
        <w:t>，了解党的自我革命是跳出历史周期率的第二个答案</w:t>
      </w:r>
      <w:r>
        <w:rPr>
          <w:rFonts w:hint="eastAsia"/>
          <w:sz w:val="24"/>
          <w:szCs w:val="24"/>
          <w:lang w:eastAsia="zh-CN"/>
        </w:rPr>
        <w:t>，理解时刻保持解决大党独有难题的清醒和坚定</w:t>
      </w:r>
      <w:r>
        <w:rPr>
          <w:rFonts w:hint="eastAsia"/>
          <w:sz w:val="24"/>
          <w:szCs w:val="24"/>
        </w:rPr>
        <w:t>。</w:t>
      </w:r>
    </w:p>
    <w:p w14:paraId="33C4422D">
      <w:pPr>
        <w:spacing w:line="360" w:lineRule="auto"/>
        <w:ind w:firstLine="482" w:firstLineChars="200"/>
        <w:rPr>
          <w:rFonts w:hint="eastAsia"/>
          <w:sz w:val="24"/>
          <w:szCs w:val="24"/>
        </w:rPr>
      </w:pPr>
      <w:bookmarkStart w:id="0" w:name="_GoBack"/>
      <w:bookmarkEnd w:id="0"/>
      <w:r>
        <w:rPr>
          <w:rFonts w:hint="eastAsia"/>
          <w:b/>
          <w:bCs/>
          <w:sz w:val="24"/>
          <w:szCs w:val="24"/>
        </w:rPr>
        <w:t>参考书目：</w:t>
      </w:r>
    </w:p>
    <w:p w14:paraId="3C0D7FA9">
      <w:pPr>
        <w:spacing w:line="360" w:lineRule="auto"/>
        <w:ind w:firstLine="480" w:firstLineChars="200"/>
        <w:rPr>
          <w:rFonts w:hint="eastAsia" w:eastAsia="宋体"/>
          <w:sz w:val="24"/>
          <w:szCs w:val="24"/>
          <w:highlight w:val="none"/>
          <w:lang w:eastAsia="zh-CN"/>
        </w:rPr>
      </w:pPr>
      <w:r>
        <w:rPr>
          <w:rFonts w:hint="eastAsia"/>
          <w:sz w:val="24"/>
          <w:szCs w:val="24"/>
          <w:highlight w:val="none"/>
        </w:rPr>
        <w:t>1.</w:t>
      </w:r>
      <w:r>
        <w:rPr>
          <w:rFonts w:hint="eastAsia"/>
          <w:sz w:val="24"/>
          <w:szCs w:val="24"/>
          <w:highlight w:val="none"/>
          <w:lang w:eastAsia="zh-CN"/>
        </w:rPr>
        <w:t>《毛泽东思想和中国特色社会主义理论体系概论》马克思主义理论研究和建设工程重点教材，高等教育出版社、人民出版社，2023 年版。</w:t>
      </w:r>
    </w:p>
    <w:p w14:paraId="2E5A0F25">
      <w:pPr>
        <w:spacing w:line="360" w:lineRule="auto"/>
        <w:ind w:firstLine="480" w:firstLineChars="200"/>
        <w:rPr>
          <w:rFonts w:hint="eastAsia"/>
          <w:sz w:val="24"/>
          <w:szCs w:val="24"/>
        </w:rPr>
      </w:pPr>
      <w:r>
        <w:rPr>
          <w:rFonts w:hint="eastAsia"/>
          <w:sz w:val="24"/>
          <w:szCs w:val="24"/>
          <w:lang w:val="en-US" w:eastAsia="zh-CN"/>
        </w:rPr>
        <w:t>2.</w:t>
      </w:r>
      <w:r>
        <w:rPr>
          <w:rFonts w:hint="eastAsia"/>
          <w:sz w:val="24"/>
          <w:szCs w:val="24"/>
        </w:rPr>
        <w:t>《习近平新时代中国特色社会主义思想概论》，马克思主义理论研究和建设工程重点教材，高等教育出版社、人民出版社，2023 年版。</w:t>
      </w:r>
    </w:p>
    <w:p w14:paraId="6C45AE30">
      <w:pPr>
        <w:spacing w:line="360" w:lineRule="auto"/>
        <w:ind w:firstLine="480" w:firstLineChars="200"/>
        <w:rPr>
          <w:rFonts w:hint="eastAsia"/>
          <w:sz w:val="24"/>
          <w:szCs w:val="24"/>
        </w:rPr>
      </w:pPr>
      <w:r>
        <w:rPr>
          <w:rFonts w:hint="eastAsia"/>
          <w:sz w:val="24"/>
          <w:szCs w:val="24"/>
          <w:lang w:val="en-US" w:eastAsia="zh-CN"/>
        </w:rPr>
        <w:t>3</w:t>
      </w:r>
      <w:r>
        <w:rPr>
          <w:rFonts w:hint="eastAsia"/>
          <w:sz w:val="24"/>
          <w:szCs w:val="24"/>
        </w:rPr>
        <w:t>.《中共中央关于党的百年奋斗重大成就和历史经验的决议》，人民出版社，2021年版。</w:t>
      </w:r>
    </w:p>
    <w:p w14:paraId="4DB2E058">
      <w:pPr>
        <w:spacing w:line="360" w:lineRule="auto"/>
        <w:ind w:firstLine="480" w:firstLineChars="200"/>
        <w:rPr>
          <w:rFonts w:hint="eastAsia"/>
          <w:sz w:val="24"/>
          <w:szCs w:val="24"/>
        </w:rPr>
      </w:pPr>
      <w:r>
        <w:rPr>
          <w:rFonts w:hint="eastAsia"/>
          <w:sz w:val="24"/>
          <w:szCs w:val="24"/>
          <w:lang w:val="en-US" w:eastAsia="zh-CN"/>
        </w:rPr>
        <w:t>4</w:t>
      </w:r>
      <w:r>
        <w:rPr>
          <w:rFonts w:hint="eastAsia"/>
          <w:sz w:val="24"/>
          <w:szCs w:val="24"/>
        </w:rPr>
        <w:t>.《高举中国特色杜会主义伟大旗帜 为全面建设社会主义现代化国家而团结奋斗：在中国共产党第二十次全国代表大会上的报告》，人民出版社，2022 年版。</w:t>
      </w:r>
    </w:p>
    <w:p w14:paraId="75983BFC">
      <w:pPr>
        <w:spacing w:line="360" w:lineRule="auto"/>
        <w:ind w:firstLine="480" w:firstLineChars="200"/>
        <w:rPr>
          <w:rFonts w:hint="eastAsia"/>
          <w:sz w:val="24"/>
          <w:szCs w:val="24"/>
          <w:lang w:eastAsia="en-US"/>
        </w:rPr>
      </w:pPr>
      <w:r>
        <w:rPr>
          <w:rFonts w:hint="eastAsia"/>
          <w:sz w:val="24"/>
          <w:szCs w:val="24"/>
          <w:lang w:val="en-US" w:eastAsia="zh-CN"/>
        </w:rPr>
        <w:t>5</w:t>
      </w:r>
      <w:r>
        <w:rPr>
          <w:rFonts w:hint="eastAsia"/>
          <w:sz w:val="24"/>
          <w:szCs w:val="24"/>
        </w:rPr>
        <w:t>.《中共中央关于进一步全面深化改革 推进中国式现代化的决定》</w:t>
      </w:r>
      <w:r>
        <w:rPr>
          <w:rFonts w:hint="eastAsia"/>
          <w:sz w:val="24"/>
          <w:szCs w:val="24"/>
          <w:lang w:eastAsia="en-US"/>
        </w:rPr>
        <w:t>，人民出版社</w:t>
      </w:r>
      <w:r>
        <w:rPr>
          <w:rFonts w:hint="eastAsia"/>
          <w:sz w:val="24"/>
          <w:szCs w:val="24"/>
        </w:rPr>
        <w:t>，</w:t>
      </w:r>
      <w:r>
        <w:rPr>
          <w:rFonts w:hint="eastAsia"/>
          <w:sz w:val="24"/>
          <w:szCs w:val="24"/>
          <w:lang w:eastAsia="en-US"/>
        </w:rPr>
        <w:t>202</w:t>
      </w:r>
      <w:r>
        <w:rPr>
          <w:rFonts w:hint="eastAsia"/>
          <w:sz w:val="24"/>
          <w:szCs w:val="24"/>
        </w:rPr>
        <w:t>4</w:t>
      </w:r>
      <w:r>
        <w:rPr>
          <w:rFonts w:hint="eastAsia"/>
          <w:sz w:val="24"/>
          <w:szCs w:val="24"/>
          <w:lang w:eastAsia="en-US"/>
        </w:rPr>
        <w:t>年版。</w:t>
      </w:r>
    </w:p>
    <w:p w14:paraId="650DE304">
      <w:pPr>
        <w:spacing w:line="360" w:lineRule="auto"/>
        <w:ind w:firstLine="480" w:firstLineChars="200"/>
        <w:rPr>
          <w:rFonts w:hint="eastAsia"/>
          <w:sz w:val="24"/>
          <w:szCs w:val="24"/>
          <w:lang w:eastAsia="en-US"/>
        </w:rPr>
      </w:pPr>
      <w:r>
        <w:rPr>
          <w:rFonts w:hint="eastAsia"/>
          <w:sz w:val="24"/>
          <w:szCs w:val="24"/>
          <w:lang w:val="en-US" w:eastAsia="zh-CN"/>
        </w:rPr>
        <w:t>6.</w:t>
      </w:r>
      <w:r>
        <w:rPr>
          <w:rFonts w:ascii="Arial" w:hAnsi="Arial" w:eastAsia="Arial" w:cs="Arial"/>
          <w:i w:val="0"/>
          <w:iCs w:val="0"/>
          <w:caps w:val="0"/>
          <w:color w:val="333333"/>
          <w:spacing w:val="0"/>
          <w:sz w:val="24"/>
          <w:szCs w:val="24"/>
          <w:shd w:val="clear" w:fill="FFFFFF"/>
        </w:rPr>
        <w:t>《</w:t>
      </w:r>
      <w:r>
        <w:rPr>
          <w:rFonts w:hint="eastAsia"/>
          <w:sz w:val="24"/>
          <w:szCs w:val="24"/>
        </w:rPr>
        <w:t>中共中央</w:t>
      </w:r>
      <w:r>
        <w:rPr>
          <w:rFonts w:hint="default"/>
          <w:sz w:val="24"/>
          <w:szCs w:val="24"/>
        </w:rPr>
        <w:t>关于制定国民经济和社会发展第十五个五年规划的建议》</w:t>
      </w:r>
      <w:r>
        <w:rPr>
          <w:rFonts w:hint="eastAsia"/>
          <w:sz w:val="24"/>
          <w:szCs w:val="24"/>
          <w:lang w:eastAsia="zh-CN"/>
        </w:rPr>
        <w:t>，</w:t>
      </w:r>
      <w:r>
        <w:rPr>
          <w:rFonts w:hint="eastAsia"/>
          <w:sz w:val="24"/>
          <w:szCs w:val="24"/>
          <w:lang w:eastAsia="en-US"/>
        </w:rPr>
        <w:t>人民出版社</w:t>
      </w:r>
      <w:r>
        <w:rPr>
          <w:rFonts w:hint="eastAsia"/>
          <w:sz w:val="24"/>
          <w:szCs w:val="24"/>
        </w:rPr>
        <w:t>，</w:t>
      </w:r>
      <w:r>
        <w:rPr>
          <w:rFonts w:hint="eastAsia"/>
          <w:sz w:val="24"/>
          <w:szCs w:val="24"/>
          <w:lang w:eastAsia="en-US"/>
        </w:rPr>
        <w:t>202</w:t>
      </w:r>
      <w:r>
        <w:rPr>
          <w:rFonts w:hint="eastAsia"/>
          <w:sz w:val="24"/>
          <w:szCs w:val="24"/>
        </w:rPr>
        <w:t>4</w:t>
      </w:r>
      <w:r>
        <w:rPr>
          <w:rFonts w:hint="eastAsia"/>
          <w:sz w:val="24"/>
          <w:szCs w:val="24"/>
          <w:lang w:eastAsia="en-US"/>
        </w:rPr>
        <w:t>年版。</w:t>
      </w:r>
    </w:p>
    <w:p w14:paraId="11B0E50E">
      <w:pPr>
        <w:spacing w:line="360" w:lineRule="auto"/>
        <w:ind w:firstLine="480" w:firstLineChars="200"/>
        <w:rPr>
          <w:rFonts w:hint="eastAsia"/>
          <w:sz w:val="24"/>
          <w:szCs w:val="24"/>
        </w:rPr>
      </w:pPr>
    </w:p>
    <w:p w14:paraId="4D3DB604">
      <w:pPr>
        <w:spacing w:line="360" w:lineRule="auto"/>
        <w:ind w:firstLine="420"/>
        <w:rPr>
          <w:rFonts w:hint="eastAsia" w:ascii="宋体" w:hAnsi="宋体"/>
          <w:lang w:val="en-US" w:eastAsia="zh-CN"/>
        </w:rPr>
      </w:pPr>
    </w:p>
    <w:p w14:paraId="503026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437FBF"/>
    <w:rsid w:val="01CB685D"/>
    <w:rsid w:val="2D52226A"/>
    <w:rsid w:val="2E9303A2"/>
    <w:rsid w:val="39437FBF"/>
    <w:rsid w:val="67EF5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0" w:firstLineChars="0"/>
      <w:jc w:val="both"/>
    </w:pPr>
    <w:rPr>
      <w:rFonts w:ascii="Times New Roman" w:hAnsi="Times New Roman" w:eastAsia="宋体" w:cs="Times New Roman"/>
      <w:kern w:val="2"/>
      <w:sz w:val="21"/>
      <w:szCs w:val="24"/>
      <w:lang w:val="en-US" w:eastAsia="zh-CN" w:bidi="ar-SA"/>
      <w14:ligatures w14:val="none"/>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rPr>
  </w:style>
  <w:style w:type="paragraph" w:customStyle="1" w:styleId="5">
    <w:name w:val="_Style 19"/>
    <w:basedOn w:val="1"/>
    <w:next w:val="6"/>
    <w:unhideWhenUsed/>
    <w:qFormat/>
    <w:uiPriority w:val="99"/>
    <w:pPr>
      <w:ind w:firstLine="420" w:firstLineChars="200"/>
    </w:pPr>
    <w:rPr>
      <w:rFonts w:ascii="宋体" w:hAnsi="宋体"/>
      <w:szCs w:val="21"/>
    </w:rPr>
  </w:style>
  <w:style w:type="paragraph" w:styleId="6">
    <w:name w:val="List Paragraph"/>
    <w:basedOn w:val="1"/>
    <w:qFormat/>
    <w:uiPriority w:val="34"/>
    <w:pPr>
      <w:widowControl/>
      <w:ind w:left="720" w:firstLine="200" w:firstLineChars="200"/>
      <w:contextualSpacing/>
      <w:jc w:val="left"/>
    </w:pPr>
    <w:rPr>
      <w:rFonts w:asciiTheme="minorHAnsi" w:hAnsiTheme="minorHAnsi" w:eastAsiaTheme="minorEastAsia" w:cstheme="minorBidi"/>
      <w:sz w:val="22"/>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2247</Words>
  <Characters>2303</Characters>
  <Lines>0</Lines>
  <Paragraphs>0</Paragraphs>
  <TotalTime>0</TotalTime>
  <ScaleCrop>false</ScaleCrop>
  <LinksUpToDate>false</LinksUpToDate>
  <CharactersWithSpaces>2320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2026-07-20T11:09:00Z</dcterms:created>
  <dc:creator>快刀</dc:creator>
  <cp:lastModifiedBy>王卫</cp:lastModifiedBy>
  <dcterms:modified xsi:type="dcterms:W3CDTF">2026-09-24T00:58:12Z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9CF5ABC7D90B4816AB2673939F590C82_11</vt:lpwstr>
  </property>
  <property fmtid="{D5CDD505-2E9C-101B-9397-08002B2CF9AE}" pid="4" name="KSOTemplateDocerSaveRecord">
    <vt:lpwstr>eyJoZGlkIjoiODkyYWI1OGY5NmZjM2Y0MTkxMTAwZDRjZDY5ODFhZWIiLCJ1c2VySWQiOiI0MjAwOTU1MDkifQ==</vt:lpwstr>
  </property>
</Properties>
</file>